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Times New Roman"/>
          <w:sz w:val="20"/>
        </w:rPr>
      </w:pPr>
    </w:p>
    <w:p>
      <w:pPr>
        <w:pStyle w:val="10"/>
        <w:ind w:left="1928" w:hanging="1446" w:hangingChars="400"/>
        <w:jc w:val="center"/>
        <w:rPr>
          <w:rFonts w:hint="eastAsia" w:ascii="Times New Roman" w:eastAsia="宋体"/>
          <w:b/>
          <w:bCs/>
          <w:sz w:val="36"/>
          <w:szCs w:val="36"/>
          <w:lang w:val="en-US" w:eastAsia="zh-CN"/>
        </w:rPr>
      </w:pPr>
      <w:r>
        <w:rPr>
          <w:rFonts w:hint="eastAsia" w:ascii="Times New Roman"/>
          <w:b/>
          <w:bCs/>
          <w:sz w:val="36"/>
          <w:szCs w:val="36"/>
          <w:lang w:eastAsia="zh-CN"/>
        </w:rPr>
        <w:t>无为市</w:t>
      </w:r>
      <w:r>
        <w:rPr>
          <w:rFonts w:hint="eastAsia" w:ascii="Times New Roman"/>
          <w:b/>
          <w:bCs/>
          <w:sz w:val="36"/>
          <w:szCs w:val="36"/>
        </w:rPr>
        <w:t>中</w:t>
      </w:r>
      <w:r>
        <w:rPr>
          <w:rFonts w:hint="eastAsia" w:ascii="Times New Roman"/>
          <w:b/>
          <w:bCs/>
          <w:sz w:val="36"/>
          <w:szCs w:val="36"/>
          <w:lang w:val="en-US" w:eastAsia="zh-CN"/>
        </w:rPr>
        <w:t>医</w:t>
      </w:r>
      <w:r>
        <w:rPr>
          <w:rFonts w:hint="eastAsia" w:ascii="Times New Roman"/>
          <w:b/>
          <w:bCs/>
          <w:sz w:val="36"/>
          <w:szCs w:val="36"/>
        </w:rPr>
        <w:t>医院住院</w:t>
      </w:r>
      <w:r>
        <w:rPr>
          <w:rFonts w:hint="eastAsia" w:ascii="Times New Roman"/>
          <w:b/>
          <w:bCs/>
          <w:sz w:val="36"/>
          <w:szCs w:val="36"/>
          <w:lang w:val="en-US" w:eastAsia="zh-CN"/>
        </w:rPr>
        <w:t>楼</w:t>
      </w:r>
    </w:p>
    <w:p>
      <w:pPr>
        <w:pStyle w:val="10"/>
        <w:ind w:left="1928" w:hanging="1446" w:hangingChars="400"/>
        <w:jc w:val="center"/>
        <w:rPr>
          <w:rFonts w:ascii="Times New Roman"/>
          <w:b/>
          <w:bCs/>
          <w:sz w:val="36"/>
          <w:szCs w:val="36"/>
          <w:lang w:val="en-US"/>
        </w:rPr>
      </w:pPr>
      <w:r>
        <w:rPr>
          <w:rFonts w:hint="eastAsia" w:ascii="Times New Roman"/>
          <w:b/>
          <w:bCs/>
          <w:sz w:val="36"/>
          <w:szCs w:val="36"/>
        </w:rPr>
        <w:t>窗帘、床隔帘、输液轨道</w:t>
      </w:r>
      <w:r>
        <w:rPr>
          <w:rFonts w:hint="eastAsia" w:ascii="Times New Roman"/>
          <w:b/>
          <w:bCs/>
          <w:sz w:val="36"/>
          <w:szCs w:val="36"/>
          <w:lang w:val="en-US" w:eastAsia="zh-CN"/>
        </w:rPr>
        <w:t>采购安装</w:t>
      </w:r>
      <w:r>
        <w:rPr>
          <w:rFonts w:hint="eastAsia" w:ascii="Times New Roman"/>
          <w:b/>
          <w:bCs/>
          <w:sz w:val="36"/>
          <w:szCs w:val="36"/>
        </w:rPr>
        <w:t>项目</w:t>
      </w:r>
    </w:p>
    <w:p>
      <w:pPr>
        <w:pStyle w:val="10"/>
        <w:rPr>
          <w:rFonts w:ascii="Times New Roman"/>
          <w:b/>
          <w:bCs/>
          <w:sz w:val="20"/>
        </w:rPr>
      </w:pPr>
    </w:p>
    <w:p>
      <w:pPr>
        <w:pStyle w:val="10"/>
        <w:spacing w:before="8"/>
        <w:rPr>
          <w:rFonts w:ascii="Times New Roman"/>
          <w:b/>
          <w:bCs/>
        </w:rPr>
      </w:pPr>
    </w:p>
    <w:p>
      <w:pPr>
        <w:spacing w:line="663" w:lineRule="exact"/>
        <w:ind w:right="299" w:firstLine="3132" w:firstLineChars="600"/>
        <w:jc w:val="both"/>
        <w:rPr>
          <w:b/>
          <w:sz w:val="52"/>
          <w:lang w:val="en-US"/>
        </w:rPr>
      </w:pPr>
    </w:p>
    <w:p>
      <w:pPr>
        <w:spacing w:line="663" w:lineRule="exact"/>
        <w:ind w:right="299" w:firstLine="3132" w:firstLineChars="600"/>
        <w:jc w:val="both"/>
        <w:rPr>
          <w:b/>
          <w:sz w:val="52"/>
          <w:lang w:val="en-US"/>
        </w:rPr>
      </w:pPr>
    </w:p>
    <w:p>
      <w:pPr>
        <w:spacing w:line="663" w:lineRule="exact"/>
        <w:ind w:right="299" w:firstLine="3132" w:firstLineChars="600"/>
        <w:jc w:val="both"/>
        <w:rPr>
          <w:b/>
          <w:sz w:val="52"/>
          <w:lang w:val="en-US"/>
        </w:rPr>
      </w:pPr>
    </w:p>
    <w:p>
      <w:pPr>
        <w:spacing w:line="663" w:lineRule="exact"/>
        <w:ind w:right="299" w:firstLine="3654" w:firstLineChars="700"/>
        <w:jc w:val="both"/>
        <w:rPr>
          <w:b/>
          <w:sz w:val="52"/>
          <w:lang w:val="en-US"/>
        </w:rPr>
      </w:pPr>
      <w:r>
        <w:rPr>
          <w:rFonts w:hint="eastAsia"/>
          <w:b/>
          <w:sz w:val="52"/>
          <w:lang w:val="en-US"/>
        </w:rPr>
        <w:t>询</w:t>
      </w:r>
      <w:r>
        <w:rPr>
          <w:b/>
          <w:sz w:val="52"/>
        </w:rPr>
        <w:t>标文件</w:t>
      </w:r>
    </w:p>
    <w:p>
      <w:pPr>
        <w:pStyle w:val="10"/>
        <w:rPr>
          <w:b/>
          <w:sz w:val="20"/>
        </w:rPr>
      </w:pPr>
    </w:p>
    <w:p>
      <w:pPr>
        <w:pStyle w:val="10"/>
        <w:rPr>
          <w:b/>
          <w:sz w:val="20"/>
        </w:rPr>
      </w:pPr>
    </w:p>
    <w:p>
      <w:pPr>
        <w:pStyle w:val="10"/>
        <w:rPr>
          <w:b/>
          <w:sz w:val="20"/>
        </w:rPr>
      </w:pPr>
    </w:p>
    <w:p>
      <w:pPr>
        <w:pStyle w:val="10"/>
        <w:rPr>
          <w:b/>
          <w:sz w:val="32"/>
        </w:rPr>
      </w:pPr>
    </w:p>
    <w:p>
      <w:pPr>
        <w:pStyle w:val="10"/>
        <w:rPr>
          <w:b/>
          <w:sz w:val="32"/>
        </w:rPr>
      </w:pPr>
    </w:p>
    <w:p>
      <w:pPr>
        <w:pStyle w:val="10"/>
        <w:rPr>
          <w:b/>
          <w:sz w:val="32"/>
        </w:rPr>
      </w:pPr>
    </w:p>
    <w:p>
      <w:pPr>
        <w:pStyle w:val="8"/>
        <w:bidi w:val="0"/>
      </w:pPr>
    </w:p>
    <w:p>
      <w:pPr>
        <w:pStyle w:val="8"/>
        <w:bidi w:val="0"/>
        <w:rPr>
          <w:u w:val="single"/>
          <w:lang w:val="en-US"/>
        </w:rPr>
      </w:pPr>
      <w:r>
        <w:t>项目名称：</w:t>
      </w:r>
      <w:r>
        <w:rPr>
          <w:rFonts w:hint="eastAsia"/>
          <w:u w:val="single"/>
          <w:lang w:eastAsia="zh-CN"/>
        </w:rPr>
        <w:t>无为市</w:t>
      </w:r>
      <w:r>
        <w:rPr>
          <w:rFonts w:hint="eastAsia"/>
          <w:u w:val="single"/>
        </w:rPr>
        <w:t>中医</w:t>
      </w:r>
      <w:r>
        <w:rPr>
          <w:rFonts w:hint="eastAsia"/>
          <w:u w:val="single"/>
          <w:lang w:val="en-US" w:eastAsia="zh-CN"/>
        </w:rPr>
        <w:t>医</w:t>
      </w:r>
      <w:r>
        <w:rPr>
          <w:rFonts w:hint="eastAsia"/>
          <w:u w:val="single"/>
        </w:rPr>
        <w:t>院</w:t>
      </w:r>
      <w:r>
        <w:rPr>
          <w:rFonts w:hint="eastAsia"/>
          <w:u w:val="single"/>
          <w:lang w:val="en-US" w:eastAsia="zh-CN"/>
        </w:rPr>
        <w:t>住院楼</w:t>
      </w:r>
      <w:r>
        <w:rPr>
          <w:rFonts w:hint="eastAsia"/>
          <w:u w:val="single"/>
        </w:rPr>
        <w:t>窗帘、床隔帘、输液轨道</w:t>
      </w:r>
      <w:r>
        <w:rPr>
          <w:rFonts w:hint="eastAsia"/>
          <w:u w:val="single"/>
          <w:lang w:val="en-US" w:eastAsia="zh-CN"/>
        </w:rPr>
        <w:t>采购安装</w:t>
      </w:r>
      <w:r>
        <w:rPr>
          <w:rFonts w:hint="eastAsia"/>
          <w:u w:val="single"/>
        </w:rPr>
        <w:t>项目</w:t>
      </w:r>
    </w:p>
    <w:p>
      <w:pPr>
        <w:pStyle w:val="8"/>
        <w:bidi w:val="0"/>
        <w:rPr>
          <w:rFonts w:hint="default"/>
          <w:u w:val="single"/>
          <w:lang w:val="en-US" w:eastAsia="zh-CN"/>
        </w:rPr>
      </w:pPr>
      <w:r>
        <w:rPr>
          <w:rFonts w:hint="eastAsia"/>
          <w:lang w:val="en-US" w:eastAsia="zh-CN"/>
        </w:rPr>
        <w:t xml:space="preserve">项目编号： </w:t>
      </w:r>
      <w:r>
        <w:rPr>
          <w:rFonts w:hint="eastAsia"/>
          <w:u w:val="single"/>
          <w:lang w:val="en-US" w:eastAsia="zh-CN"/>
        </w:rPr>
        <w:t>WWZYY-2021-003</w:t>
      </w:r>
    </w:p>
    <w:p>
      <w:pPr>
        <w:pStyle w:val="8"/>
        <w:bidi w:val="0"/>
        <w:rPr>
          <w:u w:val="single"/>
          <w:lang w:val="zh-CN" w:eastAsia="zh-CN"/>
        </w:rPr>
      </w:pPr>
      <w:r>
        <w:rPr>
          <w:lang w:val="zh-CN" w:eastAsia="zh-CN"/>
        </w:rPr>
        <w:t xml:space="preserve">采 购 人： </w:t>
      </w:r>
      <w:r>
        <w:rPr>
          <w:rFonts w:hint="eastAsia"/>
          <w:u w:val="single"/>
          <w:lang w:val="zh-CN" w:eastAsia="zh-CN"/>
        </w:rPr>
        <w:t>无为</w:t>
      </w:r>
      <w:r>
        <w:rPr>
          <w:rFonts w:hint="eastAsia"/>
          <w:u w:val="single"/>
          <w:lang w:val="en-US" w:eastAsia="zh-CN"/>
        </w:rPr>
        <w:t>市中</w:t>
      </w:r>
      <w:r>
        <w:rPr>
          <w:rFonts w:hint="eastAsia"/>
          <w:u w:val="single"/>
          <w:lang w:val="zh-CN" w:eastAsia="zh-CN"/>
        </w:rPr>
        <w:t>医院</w:t>
      </w:r>
    </w:p>
    <w:p>
      <w:pPr>
        <w:pStyle w:val="8"/>
        <w:bidi w:val="0"/>
        <w:rPr>
          <w:u w:val="single"/>
          <w:lang w:val="en-US" w:eastAsia="zh-CN"/>
        </w:rPr>
        <w:sectPr>
          <w:type w:val="continuous"/>
          <w:pgSz w:w="11910" w:h="16840"/>
          <w:pgMar w:top="1600" w:right="940" w:bottom="280" w:left="1140" w:header="720" w:footer="720" w:gutter="0"/>
          <w:cols w:space="720" w:num="1"/>
        </w:sectPr>
      </w:pPr>
      <w:r>
        <w:rPr>
          <w:lang w:val="zh-CN" w:eastAsia="zh-CN"/>
        </w:rPr>
        <w:t>时</w:t>
      </w:r>
      <w:r>
        <w:rPr>
          <w:rFonts w:hint="eastAsia"/>
          <w:lang w:val="en-US" w:eastAsia="zh-CN"/>
        </w:rPr>
        <w:t xml:space="preserve">    </w:t>
      </w:r>
      <w:r>
        <w:rPr>
          <w:lang w:val="zh-CN" w:eastAsia="zh-CN"/>
        </w:rPr>
        <w:t xml:space="preserve">间： </w:t>
      </w:r>
      <w:r>
        <w:rPr>
          <w:rFonts w:hint="eastAsia"/>
          <w:u w:val="single"/>
          <w:lang w:val="en-US" w:eastAsia="zh-CN"/>
        </w:rPr>
        <w:t>2021</w:t>
      </w:r>
      <w:r>
        <w:rPr>
          <w:u w:val="single"/>
          <w:lang w:val="zh-CN" w:eastAsia="zh-CN"/>
        </w:rPr>
        <w:t>年</w:t>
      </w:r>
      <w:r>
        <w:rPr>
          <w:rFonts w:hint="eastAsia"/>
          <w:u w:val="single"/>
          <w:lang w:val="en-US" w:eastAsia="zh-CN"/>
        </w:rPr>
        <w:t>1月21日</w:t>
      </w:r>
    </w:p>
    <w:p>
      <w:pPr>
        <w:pStyle w:val="10"/>
        <w:spacing w:before="8"/>
        <w:rPr>
          <w:rFonts w:ascii="Times New Roman"/>
          <w:b/>
          <w:sz w:val="10"/>
        </w:rPr>
      </w:pPr>
    </w:p>
    <w:p>
      <w:pPr>
        <w:pStyle w:val="4"/>
        <w:spacing w:before="55"/>
        <w:ind w:left="101"/>
      </w:pPr>
      <w:bookmarkStart w:id="0" w:name="第一章_招标公告"/>
      <w:bookmarkEnd w:id="0"/>
      <w:bookmarkStart w:id="1" w:name="_bookmark0"/>
      <w:bookmarkEnd w:id="1"/>
      <w:r>
        <w:t xml:space="preserve">第一章 </w:t>
      </w:r>
      <w:r>
        <w:rPr>
          <w:rFonts w:hint="eastAsia"/>
          <w:lang w:val="en-US"/>
        </w:rPr>
        <w:t>询</w:t>
      </w:r>
      <w:r>
        <w:t>标公告</w:t>
      </w:r>
    </w:p>
    <w:p>
      <w:pPr>
        <w:pStyle w:val="10"/>
        <w:spacing w:line="30" w:lineRule="atLeast"/>
        <w:rPr>
          <w:rFonts w:ascii="Times New Roman"/>
        </w:rPr>
      </w:pPr>
    </w:p>
    <w:p>
      <w:pPr>
        <w:pStyle w:val="10"/>
        <w:ind w:firstLine="560" w:firstLineChars="200"/>
        <w:rPr>
          <w:rFonts w:hint="eastAsia" w:ascii="Times New Roman"/>
          <w:b w:val="0"/>
          <w:bCs w:val="0"/>
          <w:sz w:val="28"/>
          <w:szCs w:val="28"/>
          <w:u w:val="none"/>
        </w:rPr>
      </w:pPr>
    </w:p>
    <w:p>
      <w:pPr>
        <w:pStyle w:val="10"/>
        <w:ind w:firstLine="560" w:firstLineChars="200"/>
        <w:rPr>
          <w:rFonts w:hint="eastAsia" w:ascii="Times New Roman"/>
          <w:b w:val="0"/>
          <w:bCs w:val="0"/>
          <w:sz w:val="28"/>
          <w:szCs w:val="28"/>
          <w:u w:val="none"/>
        </w:rPr>
      </w:pPr>
      <w:r>
        <w:rPr>
          <w:rFonts w:hint="eastAsia" w:ascii="Times New Roman"/>
          <w:b w:val="0"/>
          <w:bCs w:val="0"/>
          <w:sz w:val="28"/>
          <w:szCs w:val="28"/>
          <w:u w:val="none"/>
          <w:lang w:val="zh-CN" w:eastAsia="zh-CN"/>
        </w:rPr>
        <w:t>根据《2020-2021年政府集中采购目录及标准》</w:t>
      </w:r>
      <w:r>
        <w:rPr>
          <w:rFonts w:hint="eastAsia" w:ascii="Times New Roman"/>
          <w:b w:val="0"/>
          <w:bCs w:val="0"/>
          <w:sz w:val="28"/>
          <w:szCs w:val="28"/>
          <w:u w:val="none"/>
          <w:lang w:val="en-US" w:eastAsia="zh-CN"/>
        </w:rPr>
        <w:t>财采字</w:t>
      </w:r>
      <w:r>
        <w:rPr>
          <w:rFonts w:hint="eastAsia" w:ascii="Times New Roman"/>
          <w:b w:val="0"/>
          <w:bCs w:val="0"/>
          <w:sz w:val="28"/>
          <w:szCs w:val="28"/>
          <w:u w:val="none"/>
          <w:lang w:val="zh-CN" w:eastAsia="zh-CN"/>
        </w:rPr>
        <w:t>〔20</w:t>
      </w:r>
      <w:r>
        <w:rPr>
          <w:rFonts w:hint="eastAsia" w:ascii="Times New Roman"/>
          <w:b w:val="0"/>
          <w:bCs w:val="0"/>
          <w:sz w:val="28"/>
          <w:szCs w:val="28"/>
          <w:u w:val="none"/>
          <w:lang w:val="en-US" w:eastAsia="zh-CN"/>
        </w:rPr>
        <w:t>20</w:t>
      </w:r>
      <w:r>
        <w:rPr>
          <w:rFonts w:hint="eastAsia" w:ascii="Times New Roman"/>
          <w:b w:val="0"/>
          <w:bCs w:val="0"/>
          <w:sz w:val="28"/>
          <w:szCs w:val="28"/>
          <w:u w:val="none"/>
          <w:lang w:val="zh-CN" w:eastAsia="zh-CN"/>
        </w:rPr>
        <w:t>〕</w:t>
      </w:r>
      <w:r>
        <w:rPr>
          <w:rFonts w:hint="eastAsia" w:ascii="Times New Roman"/>
          <w:b w:val="0"/>
          <w:bCs w:val="0"/>
          <w:sz w:val="28"/>
          <w:szCs w:val="28"/>
          <w:u w:val="none"/>
          <w:lang w:val="en-US" w:eastAsia="zh-CN"/>
        </w:rPr>
        <w:t>17</w:t>
      </w:r>
      <w:r>
        <w:rPr>
          <w:rFonts w:hint="eastAsia" w:ascii="Times New Roman"/>
          <w:b w:val="0"/>
          <w:bCs w:val="0"/>
          <w:sz w:val="28"/>
          <w:szCs w:val="28"/>
          <w:u w:val="none"/>
          <w:lang w:val="zh-CN" w:eastAsia="zh-CN"/>
        </w:rPr>
        <w:t>号和《无为</w:t>
      </w:r>
      <w:r>
        <w:rPr>
          <w:rFonts w:hint="eastAsia" w:ascii="Times New Roman"/>
          <w:b w:val="0"/>
          <w:bCs w:val="0"/>
          <w:sz w:val="28"/>
          <w:szCs w:val="28"/>
          <w:u w:val="none"/>
          <w:lang w:val="en-US" w:eastAsia="zh-CN"/>
        </w:rPr>
        <w:t>县中医医院政府性投资项目管理暂行</w:t>
      </w:r>
      <w:r>
        <w:rPr>
          <w:rFonts w:hint="eastAsia" w:ascii="Times New Roman"/>
          <w:b w:val="0"/>
          <w:bCs w:val="0"/>
          <w:sz w:val="28"/>
          <w:szCs w:val="28"/>
          <w:u w:val="none"/>
          <w:lang w:val="zh-CN" w:eastAsia="zh-CN"/>
        </w:rPr>
        <w:t>办法》等有关规定规定</w:t>
      </w:r>
      <w:r>
        <w:rPr>
          <w:rFonts w:hint="eastAsia" w:ascii="Times New Roman"/>
          <w:b w:val="0"/>
          <w:bCs w:val="0"/>
          <w:sz w:val="28"/>
          <w:szCs w:val="28"/>
          <w:u w:val="none"/>
        </w:rPr>
        <w:t>，规范我院</w:t>
      </w:r>
      <w:r>
        <w:rPr>
          <w:rFonts w:hint="eastAsia" w:ascii="Times New Roman"/>
          <w:b w:val="0"/>
          <w:bCs w:val="0"/>
          <w:sz w:val="28"/>
          <w:szCs w:val="28"/>
          <w:u w:val="none"/>
          <w:lang w:val="en-US" w:eastAsia="zh-CN"/>
        </w:rPr>
        <w:t>采购</w:t>
      </w:r>
      <w:r>
        <w:rPr>
          <w:rFonts w:hint="eastAsia" w:ascii="Times New Roman"/>
          <w:b w:val="0"/>
          <w:bCs w:val="0"/>
          <w:sz w:val="28"/>
          <w:szCs w:val="28"/>
          <w:u w:val="none"/>
        </w:rPr>
        <w:t>类采购行为，经医院研究决定</w:t>
      </w:r>
      <w:r>
        <w:rPr>
          <w:rFonts w:hint="eastAsia" w:ascii="Times New Roman"/>
          <w:b w:val="0"/>
          <w:bCs w:val="0"/>
          <w:sz w:val="28"/>
          <w:szCs w:val="28"/>
          <w:u w:val="none"/>
        </w:rPr>
        <w:fldChar w:fldCharType="begin"/>
      </w:r>
      <w:r>
        <w:rPr>
          <w:rFonts w:hint="eastAsia" w:ascii="Times New Roman"/>
          <w:b w:val="0"/>
          <w:bCs w:val="0"/>
          <w:sz w:val="28"/>
          <w:szCs w:val="28"/>
          <w:u w:val="none"/>
        </w:rPr>
        <w:instrText xml:space="preserve"> HYPERLINK "http://www.hzqx.cc/BidManage/1890" </w:instrText>
      </w:r>
      <w:r>
        <w:rPr>
          <w:rFonts w:hint="eastAsia" w:ascii="Times New Roman"/>
          <w:b w:val="0"/>
          <w:bCs w:val="0"/>
          <w:sz w:val="28"/>
          <w:szCs w:val="28"/>
          <w:u w:val="none"/>
        </w:rPr>
        <w:fldChar w:fldCharType="separate"/>
      </w:r>
      <w:r>
        <w:rPr>
          <w:rFonts w:hint="eastAsia" w:ascii="Times New Roman"/>
          <w:b w:val="0"/>
          <w:bCs w:val="0"/>
          <w:sz w:val="28"/>
          <w:szCs w:val="28"/>
          <w:u w:val="none"/>
        </w:rPr>
        <w:t>采用“询价”方式组织招标采购</w:t>
      </w:r>
      <w:r>
        <w:rPr>
          <w:rFonts w:hint="eastAsia" w:ascii="Times New Roman"/>
          <w:b w:val="0"/>
          <w:bCs w:val="0"/>
          <w:sz w:val="28"/>
          <w:szCs w:val="28"/>
          <w:u w:val="none"/>
          <w:lang w:eastAsia="zh-CN"/>
        </w:rPr>
        <w:t>，</w:t>
      </w:r>
      <w:r>
        <w:rPr>
          <w:rFonts w:hint="eastAsia" w:ascii="Times New Roman"/>
          <w:b w:val="0"/>
          <w:bCs w:val="0"/>
          <w:sz w:val="28"/>
          <w:szCs w:val="28"/>
          <w:u w:val="none"/>
        </w:rPr>
        <w:t>现根据医院相关规定制定本公告。</w:t>
      </w:r>
      <w:r>
        <w:rPr>
          <w:rFonts w:hint="eastAsia" w:ascii="Times New Roman"/>
          <w:b w:val="0"/>
          <w:bCs w:val="0"/>
          <w:sz w:val="28"/>
          <w:szCs w:val="28"/>
          <w:u w:val="none"/>
        </w:rPr>
        <w:fldChar w:fldCharType="end"/>
      </w:r>
    </w:p>
    <w:p>
      <w:pPr>
        <w:pStyle w:val="10"/>
        <w:ind w:firstLine="560" w:firstLineChars="200"/>
        <w:rPr>
          <w:rFonts w:hint="eastAsia" w:ascii="Times New Roman"/>
          <w:b w:val="0"/>
          <w:bCs w:val="0"/>
          <w:sz w:val="28"/>
          <w:szCs w:val="28"/>
          <w:u w:val="none"/>
        </w:rPr>
      </w:pPr>
    </w:p>
    <w:p>
      <w:pPr>
        <w:pStyle w:val="7"/>
        <w:spacing w:line="307" w:lineRule="exact"/>
      </w:pPr>
      <w:r>
        <w:t>一、采购项目名称及内容：</w:t>
      </w:r>
    </w:p>
    <w:p>
      <w:pPr>
        <w:pStyle w:val="10"/>
        <w:ind w:firstLine="480" w:firstLineChars="200"/>
        <w:rPr>
          <w:lang w:val="en-US"/>
        </w:rPr>
      </w:pPr>
    </w:p>
    <w:p>
      <w:pPr>
        <w:pStyle w:val="10"/>
        <w:ind w:firstLine="480" w:firstLineChars="200"/>
        <w:rPr>
          <w:rFonts w:ascii="Times New Roman"/>
          <w:lang w:val="en-US"/>
        </w:rPr>
      </w:pPr>
      <w:r>
        <w:rPr>
          <w:rFonts w:hint="eastAsia"/>
          <w:lang w:val="en-US"/>
        </w:rPr>
        <w:t>1</w:t>
      </w:r>
      <w:r>
        <w:t>、项目名称：</w:t>
      </w:r>
      <w:r>
        <w:rPr>
          <w:rFonts w:hint="eastAsia" w:ascii="Times New Roman"/>
          <w:b w:val="0"/>
          <w:bCs w:val="0"/>
          <w:sz w:val="28"/>
          <w:szCs w:val="28"/>
          <w:u w:val="none"/>
          <w:lang w:eastAsia="zh-CN"/>
        </w:rPr>
        <w:t>无为市</w:t>
      </w:r>
      <w:r>
        <w:rPr>
          <w:rFonts w:hint="eastAsia" w:ascii="Times New Roman"/>
          <w:b w:val="0"/>
          <w:bCs w:val="0"/>
          <w:sz w:val="28"/>
          <w:szCs w:val="28"/>
          <w:u w:val="none"/>
        </w:rPr>
        <w:t>中医</w:t>
      </w:r>
      <w:r>
        <w:rPr>
          <w:rFonts w:hint="eastAsia" w:ascii="Times New Roman"/>
          <w:b w:val="0"/>
          <w:bCs w:val="0"/>
          <w:sz w:val="28"/>
          <w:szCs w:val="28"/>
          <w:u w:val="none"/>
          <w:lang w:val="en-US" w:eastAsia="zh-CN"/>
        </w:rPr>
        <w:t>医</w:t>
      </w:r>
      <w:r>
        <w:rPr>
          <w:rFonts w:hint="eastAsia" w:ascii="Times New Roman"/>
          <w:b w:val="0"/>
          <w:bCs w:val="0"/>
          <w:sz w:val="28"/>
          <w:szCs w:val="28"/>
          <w:u w:val="none"/>
        </w:rPr>
        <w:t>院</w:t>
      </w:r>
      <w:r>
        <w:rPr>
          <w:rFonts w:hint="eastAsia" w:ascii="Times New Roman"/>
          <w:b w:val="0"/>
          <w:bCs w:val="0"/>
          <w:sz w:val="28"/>
          <w:szCs w:val="28"/>
          <w:u w:val="none"/>
          <w:lang w:val="en-US" w:eastAsia="zh-CN"/>
        </w:rPr>
        <w:t>住院楼</w:t>
      </w:r>
      <w:r>
        <w:rPr>
          <w:rFonts w:hint="eastAsia" w:ascii="Times New Roman"/>
          <w:b w:val="0"/>
          <w:bCs w:val="0"/>
          <w:sz w:val="28"/>
          <w:szCs w:val="28"/>
          <w:u w:val="none"/>
        </w:rPr>
        <w:t>窗帘、床隔帘、输液轨道</w:t>
      </w:r>
      <w:r>
        <w:rPr>
          <w:rFonts w:hint="eastAsia" w:ascii="Times New Roman"/>
          <w:b w:val="0"/>
          <w:bCs w:val="0"/>
          <w:sz w:val="28"/>
          <w:szCs w:val="28"/>
          <w:u w:val="none"/>
          <w:lang w:val="en-US" w:eastAsia="zh-CN"/>
        </w:rPr>
        <w:t>采购安装</w:t>
      </w:r>
      <w:r>
        <w:rPr>
          <w:rFonts w:hint="eastAsia" w:ascii="Times New Roman"/>
          <w:b w:val="0"/>
          <w:bCs w:val="0"/>
          <w:sz w:val="28"/>
          <w:szCs w:val="28"/>
          <w:u w:val="none"/>
        </w:rPr>
        <w:t>项目</w:t>
      </w:r>
    </w:p>
    <w:p>
      <w:pPr>
        <w:pStyle w:val="10"/>
        <w:spacing w:line="306" w:lineRule="exact"/>
        <w:ind w:firstLine="480" w:firstLineChars="200"/>
        <w:rPr>
          <w:lang w:val="en-US"/>
        </w:rPr>
      </w:pPr>
      <w:r>
        <w:rPr>
          <w:rFonts w:hint="eastAsia"/>
          <w:lang w:val="en-US"/>
        </w:rPr>
        <w:t>2</w:t>
      </w:r>
      <w:r>
        <w:t>、</w:t>
      </w:r>
      <w:r>
        <w:rPr>
          <w:rFonts w:hint="eastAsia"/>
          <w:lang w:val="en-US"/>
        </w:rPr>
        <w:t>采购方式</w:t>
      </w:r>
      <w:r>
        <w:t>：</w:t>
      </w:r>
      <w:r>
        <w:rPr>
          <w:rFonts w:hint="eastAsia"/>
        </w:rPr>
        <w:t>公开</w:t>
      </w:r>
      <w:r>
        <w:rPr>
          <w:rFonts w:hint="eastAsia"/>
          <w:lang w:val="en-US"/>
        </w:rPr>
        <w:t>询价：</w:t>
      </w:r>
    </w:p>
    <w:p>
      <w:pPr>
        <w:pStyle w:val="10"/>
        <w:spacing w:before="158"/>
        <w:ind w:left="720" w:leftChars="218" w:hanging="240" w:hangingChars="100"/>
        <w:rPr>
          <w:lang w:val="en-US"/>
        </w:rPr>
      </w:pPr>
      <w:r>
        <w:rPr>
          <w:rFonts w:hint="eastAsia"/>
          <w:lang w:val="en-US"/>
        </w:rPr>
        <w:t>3</w:t>
      </w:r>
      <w:r>
        <w:t>、</w:t>
      </w:r>
      <w:r>
        <w:rPr>
          <w:rFonts w:hint="eastAsia"/>
        </w:rPr>
        <w:t>招标数量</w:t>
      </w:r>
      <w:r>
        <w:t>：</w:t>
      </w:r>
      <w:r>
        <w:rPr>
          <w:rFonts w:hint="eastAsia"/>
          <w:lang w:val="en-US"/>
        </w:rPr>
        <w:t>窗帘：400 付（窗户宽度按3米/付计）；床隔帘及输液轨道+输液杆： 150付：床隔帘及输液轨道+输液杆移装：350 付(床隔帘按3.8米/付计)：</w:t>
      </w:r>
    </w:p>
    <w:p>
      <w:pPr>
        <w:pStyle w:val="10"/>
        <w:spacing w:before="158"/>
        <w:ind w:left="720" w:leftChars="218" w:hanging="240" w:hangingChars="100"/>
        <w:rPr>
          <w:lang w:val="en-US"/>
        </w:rPr>
      </w:pPr>
      <w:r>
        <w:rPr>
          <w:rFonts w:hint="eastAsia"/>
          <w:lang w:val="en-US"/>
        </w:rPr>
        <w:t>4、项目限价：30万元(人民币)；</w:t>
      </w:r>
    </w:p>
    <w:p>
      <w:pPr>
        <w:pStyle w:val="10"/>
        <w:spacing w:before="158"/>
        <w:ind w:firstLine="484" w:firstLineChars="200"/>
        <w:rPr>
          <w:rFonts w:hint="eastAsia"/>
          <w:spacing w:val="1"/>
          <w:lang w:val="en-US"/>
        </w:rPr>
      </w:pPr>
      <w:r>
        <w:rPr>
          <w:rFonts w:hint="eastAsia"/>
          <w:spacing w:val="1"/>
          <w:lang w:val="en-US"/>
        </w:rPr>
        <w:t>5、施工时间及地点：中标后双方签定合同,按照合同要求时间完成;施工地点在市中医院新住院大楼内（现场可提前踏勘，编制施工方案，方案合适者优先）；</w:t>
      </w:r>
    </w:p>
    <w:p>
      <w:pPr>
        <w:pStyle w:val="10"/>
        <w:spacing w:before="158"/>
        <w:ind w:firstLine="484" w:firstLineChars="200"/>
        <w:rPr>
          <w:rFonts w:hint="eastAsia"/>
          <w:spacing w:val="1"/>
          <w:lang w:val="en-US"/>
        </w:rPr>
      </w:pPr>
    </w:p>
    <w:p>
      <w:pPr>
        <w:pStyle w:val="10"/>
        <w:ind w:firstLine="484" w:firstLineChars="200"/>
        <w:rPr>
          <w:rFonts w:ascii="Times New Roman"/>
          <w:lang w:val="en-US"/>
        </w:rPr>
      </w:pPr>
      <w:r>
        <w:rPr>
          <w:rFonts w:hint="eastAsia"/>
          <w:spacing w:val="1"/>
          <w:lang w:val="en-US" w:eastAsia="zh-CN"/>
        </w:rPr>
        <w:t>6、本项目包含原</w:t>
      </w:r>
      <w:r>
        <w:rPr>
          <w:rFonts w:hint="eastAsia"/>
          <w:spacing w:val="1"/>
          <w:lang w:val="en-US"/>
        </w:rPr>
        <w:t>部分门诊楼原床位隔帘及输液轨道移装至新住院大楼的工程：</w:t>
      </w:r>
    </w:p>
    <w:p>
      <w:pPr>
        <w:pStyle w:val="10"/>
        <w:spacing w:before="158"/>
        <w:ind w:firstLine="484" w:firstLineChars="200"/>
        <w:rPr>
          <w:spacing w:val="1"/>
          <w:lang w:val="en-US"/>
        </w:rPr>
      </w:pPr>
      <w:r>
        <w:rPr>
          <w:rFonts w:hint="eastAsia"/>
          <w:spacing w:val="1"/>
          <w:lang w:val="en-US"/>
        </w:rPr>
        <w:t xml:space="preserve">                             </w:t>
      </w:r>
    </w:p>
    <w:p>
      <w:pPr>
        <w:pStyle w:val="10"/>
        <w:spacing w:before="158"/>
        <w:ind w:left="722" w:leftChars="109" w:hanging="482" w:hangingChars="200"/>
        <w:rPr>
          <w:spacing w:val="1"/>
          <w:lang w:val="en-US"/>
        </w:rPr>
      </w:pPr>
      <w:r>
        <w:rPr>
          <w:b/>
          <w:shd w:val="clear" w:color="auto" w:fill="FDFD7E"/>
        </w:rPr>
        <w:t>二、投标人资格条件：</w:t>
      </w:r>
    </w:p>
    <w:p>
      <w:pPr>
        <w:pStyle w:val="10"/>
        <w:spacing w:line="306" w:lineRule="exact"/>
        <w:ind w:left="588"/>
      </w:pPr>
    </w:p>
    <w:p>
      <w:pPr>
        <w:pStyle w:val="10"/>
        <w:spacing w:line="306" w:lineRule="exact"/>
        <w:ind w:left="588"/>
      </w:pPr>
      <w:r>
        <w:t>1、投标单位应具有独立的法人资格，提供营业执照副本</w:t>
      </w:r>
      <w:r>
        <w:rPr>
          <w:rFonts w:hint="eastAsia"/>
        </w:rPr>
        <w:t>复印件（盖公章）</w:t>
      </w:r>
      <w:r>
        <w:t>。</w:t>
      </w:r>
    </w:p>
    <w:p>
      <w:pPr>
        <w:pStyle w:val="10"/>
        <w:spacing w:before="157"/>
        <w:ind w:left="1067" w:leftChars="267" w:hanging="480" w:hangingChars="200"/>
        <w:rPr>
          <w:color w:val="FF0000"/>
        </w:rPr>
      </w:pPr>
      <w:r>
        <w:rPr>
          <w:rFonts w:hint="eastAsia"/>
          <w:lang w:val="en-US"/>
        </w:rPr>
        <w:t>2</w:t>
      </w:r>
      <w:r>
        <w:t>、投标单位法定代表人</w:t>
      </w:r>
      <w:r>
        <w:rPr>
          <w:rFonts w:hint="eastAsia"/>
        </w:rPr>
        <w:t>负责该项目，必须本人身份证（盖公章）；非法定代表人负责该项目，必须提供法定代表人</w:t>
      </w:r>
      <w:r>
        <w:t>授权委托书</w:t>
      </w:r>
      <w:r>
        <w:rPr>
          <w:rFonts w:hint="eastAsia"/>
        </w:rPr>
        <w:t>及被委托人身份证复印件。</w:t>
      </w:r>
    </w:p>
    <w:p>
      <w:pPr>
        <w:pStyle w:val="18"/>
        <w:tabs>
          <w:tab w:val="left" w:pos="835"/>
        </w:tabs>
        <w:spacing w:line="306" w:lineRule="exact"/>
        <w:ind w:left="279" w:firstLine="240" w:firstLineChars="100"/>
        <w:rPr>
          <w:sz w:val="24"/>
          <w:lang w:val="en-US"/>
        </w:rPr>
      </w:pPr>
      <w:r>
        <w:rPr>
          <w:rFonts w:hint="eastAsia"/>
          <w:sz w:val="24"/>
          <w:lang w:val="en-US" w:eastAsia="zh-CN"/>
        </w:rPr>
        <w:t>3</w:t>
      </w:r>
      <w:r>
        <w:rPr>
          <w:rFonts w:hint="eastAsia"/>
          <w:sz w:val="24"/>
          <w:lang w:val="en-US"/>
        </w:rPr>
        <w:t>、投标人投标时应按照投标文件中材料质量要求提供必须有效的证明文件（加盖公章）；</w:t>
      </w:r>
    </w:p>
    <w:p>
      <w:pPr>
        <w:pStyle w:val="10"/>
        <w:spacing w:before="160"/>
        <w:ind w:firstLine="480" w:firstLineChars="200"/>
      </w:pPr>
      <w:r>
        <w:rPr>
          <w:rFonts w:hint="eastAsia"/>
          <w:lang w:val="en-US" w:eastAsia="zh-CN"/>
        </w:rPr>
        <w:t>4</w:t>
      </w:r>
      <w:r>
        <w:rPr>
          <w:rFonts w:hint="eastAsia"/>
          <w:lang w:val="en-US"/>
        </w:rPr>
        <w:t xml:space="preserve">、投标人应确保材料来源合法，须提供材料供应商的合法经营执照副本（加盖公章）     </w:t>
      </w:r>
    </w:p>
    <w:p>
      <w:pPr>
        <w:pStyle w:val="10"/>
        <w:spacing w:before="158"/>
        <w:ind w:left="588"/>
        <w:rPr>
          <w:lang w:val="en-US"/>
        </w:rPr>
      </w:pPr>
      <w:r>
        <w:rPr>
          <w:rFonts w:hint="eastAsia"/>
          <w:lang w:val="en-US" w:eastAsia="zh-CN"/>
        </w:rPr>
        <w:t>5</w:t>
      </w:r>
      <w:r>
        <w:rPr>
          <w:rFonts w:hint="eastAsia"/>
          <w:lang w:val="en-US"/>
        </w:rPr>
        <w:t>、须提供施工方案及施工报价表（盖公章）。</w:t>
      </w:r>
    </w:p>
    <w:p>
      <w:pPr>
        <w:pStyle w:val="10"/>
        <w:spacing w:before="158"/>
        <w:ind w:left="588"/>
        <w:rPr>
          <w:lang w:val="en-US"/>
        </w:rPr>
      </w:pPr>
      <w:r>
        <w:rPr>
          <w:rFonts w:hint="eastAsia"/>
          <w:lang w:val="en-US" w:eastAsia="zh-CN"/>
        </w:rPr>
        <w:t>6</w:t>
      </w:r>
      <w:r>
        <w:t>、本次采购不接受联合体报价。</w:t>
      </w:r>
    </w:p>
    <w:p>
      <w:pPr>
        <w:pStyle w:val="10"/>
        <w:spacing w:before="158"/>
        <w:ind w:left="588"/>
      </w:pPr>
      <w:r>
        <w:rPr>
          <w:rFonts w:hint="eastAsia"/>
          <w:lang w:val="en-US" w:eastAsia="zh-CN"/>
        </w:rPr>
        <w:t>7</w:t>
      </w:r>
      <w:r>
        <w:t>、存在以下不良信用记录情形之一的，不得推荐为中标候选人</w:t>
      </w:r>
      <w:r>
        <w:rPr>
          <w:rFonts w:hint="eastAsia"/>
        </w:rPr>
        <w:t>并作出书面承诺</w:t>
      </w:r>
      <w:r>
        <w:t>：</w:t>
      </w:r>
    </w:p>
    <w:p>
      <w:pPr>
        <w:pStyle w:val="18"/>
        <w:numPr>
          <w:ilvl w:val="0"/>
          <w:numId w:val="1"/>
        </w:numPr>
        <w:tabs>
          <w:tab w:val="left" w:pos="1189"/>
        </w:tabs>
        <w:spacing w:before="56"/>
        <w:rPr>
          <w:sz w:val="24"/>
        </w:rPr>
      </w:pPr>
      <w:r>
        <w:rPr>
          <w:sz w:val="24"/>
        </w:rPr>
        <w:t>投标人被人民法院列入失信被执行人的；</w:t>
      </w:r>
    </w:p>
    <w:p>
      <w:pPr>
        <w:pStyle w:val="18"/>
        <w:numPr>
          <w:ilvl w:val="0"/>
          <w:numId w:val="1"/>
        </w:numPr>
        <w:tabs>
          <w:tab w:val="left" w:pos="1189"/>
        </w:tabs>
        <w:spacing w:before="8" w:line="460" w:lineRule="atLeast"/>
        <w:ind w:left="107" w:right="304" w:firstLine="480"/>
        <w:rPr>
          <w:sz w:val="24"/>
        </w:rPr>
      </w:pPr>
      <w:r>
        <w:rPr>
          <w:spacing w:val="-2"/>
          <w:sz w:val="24"/>
        </w:rPr>
        <w:t>投标人或其法定代表人或拟派项目经理</w:t>
      </w:r>
      <w:r>
        <w:rPr>
          <w:sz w:val="24"/>
        </w:rPr>
        <w:t>（项目负责人</w:t>
      </w:r>
      <w:r>
        <w:rPr>
          <w:spacing w:val="-22"/>
          <w:sz w:val="24"/>
        </w:rPr>
        <w:t>）</w:t>
      </w:r>
      <w:r>
        <w:rPr>
          <w:sz w:val="24"/>
        </w:rPr>
        <w:t>被人民检察院列入行贿</w:t>
      </w:r>
      <w:r>
        <w:rPr>
          <w:spacing w:val="-4"/>
          <w:sz w:val="24"/>
        </w:rPr>
        <w:t>犯罪</w:t>
      </w:r>
    </w:p>
    <w:p>
      <w:pPr>
        <w:pStyle w:val="18"/>
        <w:tabs>
          <w:tab w:val="left" w:pos="1189"/>
        </w:tabs>
        <w:spacing w:before="8" w:line="460" w:lineRule="atLeast"/>
        <w:ind w:left="587" w:right="304" w:firstLine="0"/>
        <w:rPr>
          <w:sz w:val="24"/>
        </w:rPr>
      </w:pPr>
      <w:r>
        <w:rPr>
          <w:spacing w:val="-4"/>
          <w:sz w:val="24"/>
        </w:rPr>
        <w:t>档案的；</w:t>
      </w:r>
    </w:p>
    <w:p>
      <w:pPr>
        <w:pStyle w:val="18"/>
        <w:tabs>
          <w:tab w:val="left" w:pos="1189"/>
          <w:tab w:val="left" w:pos="7895"/>
        </w:tabs>
        <w:spacing w:before="10"/>
        <w:ind w:left="588" w:firstLine="0"/>
        <w:rPr>
          <w:sz w:val="24"/>
        </w:rPr>
      </w:pPr>
      <w:r>
        <w:rPr>
          <w:sz w:val="24"/>
        </w:rPr>
        <w:tab/>
      </w:r>
    </w:p>
    <w:p>
      <w:pPr>
        <w:pStyle w:val="18"/>
        <w:numPr>
          <w:ilvl w:val="0"/>
          <w:numId w:val="1"/>
        </w:numPr>
        <w:tabs>
          <w:tab w:val="left" w:pos="1189"/>
        </w:tabs>
        <w:spacing w:before="158"/>
        <w:rPr>
          <w:sz w:val="24"/>
        </w:rPr>
      </w:pPr>
      <w:r>
        <w:rPr>
          <w:sz w:val="24"/>
        </w:rPr>
        <w:t>投标人被税务部门列入重大税收违法案件当事人名单的；</w:t>
      </w:r>
    </w:p>
    <w:p>
      <w:pPr>
        <w:pStyle w:val="18"/>
        <w:numPr>
          <w:ilvl w:val="0"/>
          <w:numId w:val="1"/>
        </w:numPr>
        <w:tabs>
          <w:tab w:val="left" w:pos="1189"/>
        </w:tabs>
        <w:spacing w:before="158"/>
        <w:rPr>
          <w:sz w:val="24"/>
        </w:rPr>
      </w:pPr>
      <w:r>
        <w:rPr>
          <w:sz w:val="24"/>
        </w:rPr>
        <w:t>投标人被政府采</w:t>
      </w:r>
      <w:r>
        <w:rPr>
          <w:spacing w:val="-1"/>
          <w:sz w:val="24"/>
        </w:rPr>
        <w:t>购监管部门列入政府采购严重违法失信行为记录名单的。</w:t>
      </w:r>
    </w:p>
    <w:p>
      <w:pPr>
        <w:spacing w:line="240" w:lineRule="atLeast"/>
        <w:ind w:firstLine="440" w:firstLineChars="200"/>
        <w:rPr>
          <w:lang w:val="en-US"/>
        </w:rPr>
      </w:pPr>
    </w:p>
    <w:p>
      <w:pPr>
        <w:spacing w:line="240" w:lineRule="atLeast"/>
        <w:ind w:left="440" w:leftChars="200"/>
        <w:rPr>
          <w:color w:val="000000"/>
          <w:sz w:val="24"/>
          <w:szCs w:val="24"/>
        </w:rPr>
      </w:pPr>
    </w:p>
    <w:p>
      <w:pPr>
        <w:spacing w:line="240" w:lineRule="atLeast"/>
        <w:jc w:val="center"/>
        <w:rPr>
          <w:rFonts w:ascii="黑体" w:hAnsi="黑体" w:eastAsia="黑体" w:cs="黑体"/>
          <w:color w:val="000000"/>
          <w:sz w:val="32"/>
          <w:szCs w:val="32"/>
        </w:rPr>
      </w:pPr>
    </w:p>
    <w:p>
      <w:pPr>
        <w:pStyle w:val="10"/>
        <w:jc w:val="center"/>
        <w:rPr>
          <w:rFonts w:ascii="黑体" w:hAnsi="黑体" w:eastAsia="黑体" w:cs="黑体"/>
          <w:color w:val="000000"/>
          <w:szCs w:val="36"/>
          <w:lang w:val="en-US"/>
        </w:rPr>
      </w:pPr>
      <w:bookmarkStart w:id="2" w:name="_bookmark1"/>
      <w:bookmarkEnd w:id="2"/>
      <w:bookmarkStart w:id="3" w:name="第二章_投标人须知前附表"/>
      <w:bookmarkEnd w:id="3"/>
      <w:r>
        <w:rPr>
          <w:rFonts w:hint="eastAsia" w:ascii="黑体" w:hAnsi="黑体" w:eastAsia="黑体" w:cs="黑体"/>
          <w:color w:val="000000"/>
          <w:szCs w:val="36"/>
          <w:lang w:val="en-US"/>
        </w:rPr>
        <w:t>　</w:t>
      </w:r>
    </w:p>
    <w:p>
      <w:pPr>
        <w:pStyle w:val="10"/>
        <w:jc w:val="center"/>
        <w:rPr>
          <w:rFonts w:ascii="Times New Roman"/>
          <w:b/>
          <w:bCs/>
          <w:sz w:val="28"/>
          <w:szCs w:val="28"/>
          <w:lang w:val="en-US"/>
        </w:rPr>
      </w:pPr>
    </w:p>
    <w:p>
      <w:pPr>
        <w:pStyle w:val="10"/>
        <w:jc w:val="center"/>
        <w:rPr>
          <w:rFonts w:ascii="Times New Roman"/>
          <w:sz w:val="20"/>
          <w:lang w:val="en-US"/>
        </w:rPr>
      </w:pPr>
      <w:r>
        <w:rPr>
          <w:rFonts w:hint="eastAsia" w:ascii="Times New Roman"/>
          <w:b/>
          <w:bCs/>
          <w:sz w:val="28"/>
          <w:szCs w:val="28"/>
          <w:lang w:val="en-US"/>
        </w:rPr>
        <w:t>第二章、</w:t>
      </w:r>
      <w:r>
        <w:rPr>
          <w:rFonts w:hint="eastAsia"/>
          <w:sz w:val="32"/>
          <w:szCs w:val="32"/>
        </w:rPr>
        <w:t>施工内容及质量要求</w:t>
      </w:r>
    </w:p>
    <w:p>
      <w:pPr>
        <w:pStyle w:val="10"/>
        <w:rPr>
          <w:rFonts w:ascii="Times New Roman"/>
          <w:sz w:val="20"/>
        </w:rPr>
      </w:pPr>
    </w:p>
    <w:p>
      <w:pPr>
        <w:pStyle w:val="10"/>
        <w:spacing w:before="2"/>
        <w:rPr>
          <w:rFonts w:ascii="Times New Roman"/>
          <w:sz w:val="12"/>
        </w:rPr>
      </w:pPr>
    </w:p>
    <w:p>
      <w:pPr>
        <w:pStyle w:val="10"/>
        <w:spacing w:before="2"/>
        <w:rPr>
          <w:rFonts w:ascii="Times New Roman"/>
          <w:sz w:val="12"/>
        </w:rPr>
      </w:pPr>
    </w:p>
    <w:p>
      <w:pPr>
        <w:ind w:left="319" w:leftChars="145"/>
        <w:rPr>
          <w:rFonts w:hint="eastAsia" w:ascii="Times New Roman"/>
          <w:b w:val="0"/>
          <w:bCs w:val="0"/>
          <w:sz w:val="28"/>
          <w:szCs w:val="28"/>
          <w:u w:val="none"/>
        </w:rPr>
      </w:pPr>
      <w:bookmarkStart w:id="4" w:name="一、说明_"/>
      <w:bookmarkEnd w:id="4"/>
      <w:bookmarkStart w:id="5" w:name="_Toc26533_WPSOffice_Level1"/>
      <w:r>
        <w:rPr>
          <w:rFonts w:hint="eastAsia" w:ascii="Times New Roman"/>
          <w:b w:val="0"/>
          <w:bCs w:val="0"/>
          <w:sz w:val="28"/>
          <w:szCs w:val="28"/>
          <w:u w:val="none"/>
          <w:lang w:eastAsia="zh-CN"/>
        </w:rPr>
        <w:t>无为市</w:t>
      </w:r>
      <w:r>
        <w:rPr>
          <w:rFonts w:hint="eastAsia" w:ascii="Times New Roman"/>
          <w:b w:val="0"/>
          <w:bCs w:val="0"/>
          <w:sz w:val="28"/>
          <w:szCs w:val="28"/>
          <w:u w:val="none"/>
        </w:rPr>
        <w:t>中医</w:t>
      </w:r>
      <w:r>
        <w:rPr>
          <w:rFonts w:hint="eastAsia" w:ascii="Times New Roman"/>
          <w:b w:val="0"/>
          <w:bCs w:val="0"/>
          <w:sz w:val="28"/>
          <w:szCs w:val="28"/>
          <w:u w:val="none"/>
          <w:lang w:val="en-US" w:eastAsia="zh-CN"/>
        </w:rPr>
        <w:t>医</w:t>
      </w:r>
      <w:r>
        <w:rPr>
          <w:rFonts w:hint="eastAsia" w:ascii="Times New Roman"/>
          <w:b w:val="0"/>
          <w:bCs w:val="0"/>
          <w:sz w:val="28"/>
          <w:szCs w:val="28"/>
          <w:u w:val="none"/>
        </w:rPr>
        <w:t>院</w:t>
      </w:r>
      <w:r>
        <w:rPr>
          <w:rFonts w:hint="eastAsia" w:ascii="Times New Roman"/>
          <w:b w:val="0"/>
          <w:bCs w:val="0"/>
          <w:sz w:val="28"/>
          <w:szCs w:val="28"/>
          <w:u w:val="none"/>
          <w:lang w:val="en-US" w:eastAsia="zh-CN"/>
        </w:rPr>
        <w:t>住院楼</w:t>
      </w:r>
      <w:r>
        <w:rPr>
          <w:rFonts w:hint="eastAsia" w:ascii="Times New Roman"/>
          <w:b w:val="0"/>
          <w:bCs w:val="0"/>
          <w:sz w:val="28"/>
          <w:szCs w:val="28"/>
          <w:u w:val="none"/>
        </w:rPr>
        <w:t>窗帘、床隔帘、输液轨道</w:t>
      </w:r>
      <w:r>
        <w:rPr>
          <w:rFonts w:hint="eastAsia" w:ascii="Times New Roman"/>
          <w:b w:val="0"/>
          <w:bCs w:val="0"/>
          <w:sz w:val="28"/>
          <w:szCs w:val="28"/>
          <w:u w:val="none"/>
          <w:lang w:val="en-US" w:eastAsia="zh-CN"/>
        </w:rPr>
        <w:t>采购安装</w:t>
      </w:r>
      <w:r>
        <w:rPr>
          <w:rFonts w:hint="eastAsia" w:ascii="Times New Roman"/>
          <w:b w:val="0"/>
          <w:bCs w:val="0"/>
          <w:sz w:val="28"/>
          <w:szCs w:val="28"/>
          <w:u w:val="none"/>
        </w:rPr>
        <w:t>项目服务内容及相关要求</w:t>
      </w:r>
    </w:p>
    <w:p>
      <w:pPr>
        <w:pStyle w:val="10"/>
        <w:ind w:firstLine="321" w:firstLineChars="100"/>
        <w:rPr>
          <w:rFonts w:ascii="Times New Roman"/>
          <w:b/>
          <w:bCs/>
          <w:sz w:val="32"/>
          <w:szCs w:val="32"/>
          <w:lang w:val="en-US"/>
        </w:rPr>
      </w:pPr>
    </w:p>
    <w:p>
      <w:pPr>
        <w:ind w:firstLine="240" w:firstLineChars="100"/>
        <w:rPr>
          <w:sz w:val="24"/>
        </w:rPr>
      </w:pPr>
      <w:r>
        <w:rPr>
          <w:sz w:val="24"/>
        </w:rPr>
        <w:t>（一）服务内容</w:t>
      </w:r>
    </w:p>
    <w:p>
      <w:pPr>
        <w:spacing w:before="161" w:line="364" w:lineRule="auto"/>
        <w:ind w:left="230" w:right="346" w:firstLine="420"/>
        <w:jc w:val="both"/>
        <w:rPr>
          <w:sz w:val="24"/>
          <w:lang w:val="en-US"/>
        </w:rPr>
      </w:pPr>
      <w:r>
        <w:rPr>
          <w:spacing w:val="-3"/>
          <w:sz w:val="24"/>
        </w:rPr>
        <w:t>投标人</w:t>
      </w:r>
      <w:r>
        <w:rPr>
          <w:rFonts w:hint="eastAsia"/>
          <w:spacing w:val="-3"/>
          <w:sz w:val="24"/>
        </w:rPr>
        <w:t>中标后，按照要求对新大楼</w:t>
      </w:r>
      <w:r>
        <w:rPr>
          <w:rFonts w:hint="eastAsia"/>
          <w:spacing w:val="-3"/>
          <w:sz w:val="24"/>
          <w:lang w:val="en-US"/>
        </w:rPr>
        <w:t>1-10楼窗户安装窗帘，对新大楼二层病室安装床隔帘及输液规道并配备输液杆，然后将原门诊大楼的所有病室的床隔帘及输液轨道分层分批移装至新大楼各病室.</w:t>
      </w:r>
    </w:p>
    <w:p>
      <w:pPr>
        <w:spacing w:line="306" w:lineRule="exact"/>
        <w:ind w:left="230"/>
        <w:rPr>
          <w:sz w:val="24"/>
        </w:rPr>
      </w:pPr>
      <w:r>
        <w:rPr>
          <w:sz w:val="24"/>
        </w:rPr>
        <w:t>（二）</w:t>
      </w:r>
      <w:r>
        <w:rPr>
          <w:rFonts w:hint="eastAsia"/>
          <w:sz w:val="24"/>
        </w:rPr>
        <w:t>质量</w:t>
      </w:r>
      <w:r>
        <w:rPr>
          <w:sz w:val="24"/>
        </w:rPr>
        <w:t>要求</w:t>
      </w:r>
    </w:p>
    <w:p>
      <w:pPr>
        <w:pStyle w:val="18"/>
        <w:numPr>
          <w:ilvl w:val="0"/>
          <w:numId w:val="2"/>
        </w:numPr>
        <w:tabs>
          <w:tab w:val="left" w:pos="835"/>
        </w:tabs>
        <w:spacing w:before="158" w:line="364" w:lineRule="auto"/>
        <w:ind w:right="349" w:firstLine="420"/>
        <w:rPr>
          <w:sz w:val="24"/>
        </w:rPr>
      </w:pPr>
      <w:r>
        <w:rPr>
          <w:rFonts w:hint="eastAsia"/>
          <w:sz w:val="24"/>
        </w:rPr>
        <w:t>投标时附带材料样品确定材料质量</w:t>
      </w:r>
      <w:r>
        <w:rPr>
          <w:sz w:val="24"/>
        </w:rPr>
        <w:t>。</w:t>
      </w:r>
    </w:p>
    <w:p>
      <w:pPr>
        <w:pStyle w:val="18"/>
        <w:numPr>
          <w:ilvl w:val="0"/>
          <w:numId w:val="2"/>
        </w:numPr>
        <w:tabs>
          <w:tab w:val="left" w:pos="835"/>
        </w:tabs>
        <w:spacing w:line="364" w:lineRule="auto"/>
        <w:ind w:right="224" w:firstLine="420"/>
        <w:rPr>
          <w:sz w:val="24"/>
        </w:rPr>
      </w:pPr>
      <w:r>
        <w:rPr>
          <w:rFonts w:hint="eastAsia"/>
          <w:sz w:val="24"/>
        </w:rPr>
        <w:t>窗帘安装应牢固可靠，床隔帘及输液杆必要时应在加装直径至少</w:t>
      </w:r>
      <w:r>
        <w:rPr>
          <w:rFonts w:hint="eastAsia"/>
          <w:sz w:val="24"/>
          <w:lang w:val="en-US"/>
        </w:rPr>
        <w:t>6毫米的螺杆和木方吊装，甲方现场监督施工、认可；</w:t>
      </w:r>
    </w:p>
    <w:p>
      <w:pPr>
        <w:pStyle w:val="18"/>
        <w:numPr>
          <w:ilvl w:val="0"/>
          <w:numId w:val="3"/>
        </w:numPr>
        <w:tabs>
          <w:tab w:val="left" w:pos="835"/>
        </w:tabs>
        <w:spacing w:before="158" w:line="362" w:lineRule="auto"/>
        <w:ind w:right="349"/>
        <w:rPr>
          <w:sz w:val="24"/>
          <w:lang w:val="en-US"/>
        </w:rPr>
      </w:pPr>
      <w:r>
        <w:rPr>
          <w:rFonts w:hint="eastAsia"/>
          <w:sz w:val="24"/>
          <w:lang w:val="en-US"/>
        </w:rPr>
        <w:t>施工后垃圾处理干净：</w:t>
      </w:r>
    </w:p>
    <w:p>
      <w:pPr>
        <w:pStyle w:val="18"/>
        <w:tabs>
          <w:tab w:val="left" w:pos="835"/>
        </w:tabs>
        <w:spacing w:before="158" w:line="362" w:lineRule="auto"/>
        <w:ind w:left="279" w:right="349" w:firstLine="0"/>
        <w:rPr>
          <w:sz w:val="24"/>
        </w:rPr>
      </w:pPr>
      <w:r>
        <w:rPr>
          <w:rFonts w:hint="eastAsia"/>
          <w:sz w:val="24"/>
          <w:lang w:val="en-US"/>
        </w:rPr>
        <w:t>4、中标后招标方提供材料安置场所，并确保施工顺利进行所必须的基本条件，例如电路等；</w:t>
      </w:r>
    </w:p>
    <w:p>
      <w:pPr>
        <w:spacing w:line="306" w:lineRule="exact"/>
        <w:rPr>
          <w:b/>
          <w:sz w:val="24"/>
        </w:rPr>
      </w:pPr>
      <w:r>
        <w:rPr>
          <w:rFonts w:hint="eastAsia"/>
          <w:sz w:val="24"/>
          <w:lang w:val="en-US"/>
        </w:rPr>
        <w:t>　5、</w:t>
      </w:r>
      <w:r>
        <w:rPr>
          <w:sz w:val="24"/>
        </w:rPr>
        <w:t>投标单位选择产品的参数不得低于招标文件技术标准和要求的规格参数要求</w:t>
      </w:r>
      <w:r>
        <w:rPr>
          <w:b/>
          <w:sz w:val="24"/>
        </w:rPr>
        <w:t>。</w:t>
      </w:r>
    </w:p>
    <w:p>
      <w:pPr>
        <w:pStyle w:val="10"/>
        <w:spacing w:before="1"/>
        <w:rPr>
          <w:sz w:val="28"/>
        </w:rPr>
      </w:pPr>
    </w:p>
    <w:p>
      <w:pPr>
        <w:ind w:left="230"/>
        <w:rPr>
          <w:sz w:val="24"/>
        </w:rPr>
      </w:pPr>
      <w:r>
        <w:rPr>
          <w:sz w:val="24"/>
        </w:rPr>
        <w:t>（四）人员要求</w:t>
      </w:r>
    </w:p>
    <w:p>
      <w:pPr>
        <w:spacing w:before="54" w:line="362" w:lineRule="auto"/>
        <w:ind w:left="230" w:right="349" w:firstLine="480"/>
        <w:rPr>
          <w:rFonts w:ascii="Calibri"/>
          <w:sz w:val="24"/>
          <w:lang w:val="en-US"/>
        </w:rPr>
      </w:pPr>
      <w:r>
        <w:rPr>
          <w:rFonts w:hint="eastAsia" w:ascii="Calibri"/>
          <w:sz w:val="24"/>
          <w:lang w:val="en-US"/>
        </w:rPr>
        <w:t>1</w:t>
      </w:r>
      <w:r>
        <w:rPr>
          <w:sz w:val="24"/>
        </w:rPr>
        <w:t>、</w:t>
      </w:r>
      <w:r>
        <w:rPr>
          <w:rFonts w:hint="eastAsia"/>
          <w:sz w:val="24"/>
        </w:rPr>
        <w:t>中标方需编制施工方案</w:t>
      </w:r>
      <w:r>
        <w:rPr>
          <w:rFonts w:hint="eastAsia"/>
          <w:sz w:val="24"/>
          <w:lang w:val="en-US"/>
        </w:rPr>
        <w:t>(盖公章）</w:t>
      </w:r>
      <w:r>
        <w:rPr>
          <w:rFonts w:hint="eastAsia"/>
          <w:sz w:val="24"/>
        </w:rPr>
        <w:t>，确保施工人员安要求作业；</w:t>
      </w:r>
    </w:p>
    <w:p>
      <w:pPr>
        <w:spacing w:before="54" w:line="362" w:lineRule="auto"/>
        <w:ind w:left="230" w:right="349" w:firstLine="480"/>
        <w:rPr>
          <w:sz w:val="24"/>
        </w:rPr>
      </w:pPr>
      <w:r>
        <w:rPr>
          <w:rFonts w:hint="eastAsia" w:ascii="Calibri"/>
          <w:sz w:val="24"/>
          <w:lang w:val="en-US"/>
        </w:rPr>
        <w:t>2</w:t>
      </w:r>
      <w:r>
        <w:rPr>
          <w:sz w:val="24"/>
        </w:rPr>
        <w:t>、提供驻点服务，中标人派出常驻医院</w:t>
      </w:r>
      <w:r>
        <w:rPr>
          <w:rFonts w:hint="eastAsia"/>
          <w:sz w:val="24"/>
        </w:rPr>
        <w:t>作业</w:t>
      </w:r>
      <w:r>
        <w:rPr>
          <w:sz w:val="24"/>
        </w:rPr>
        <w:t>管理人员</w:t>
      </w:r>
      <w:r>
        <w:rPr>
          <w:rFonts w:hint="eastAsia"/>
          <w:sz w:val="24"/>
        </w:rPr>
        <w:t>，</w:t>
      </w:r>
      <w:r>
        <w:rPr>
          <w:sz w:val="24"/>
        </w:rPr>
        <w:t>要求</w:t>
      </w:r>
      <w:r>
        <w:rPr>
          <w:rFonts w:hint="eastAsia"/>
          <w:sz w:val="24"/>
        </w:rPr>
        <w:t>安装作业</w:t>
      </w:r>
      <w:r>
        <w:rPr>
          <w:sz w:val="24"/>
        </w:rPr>
        <w:t>人员</w:t>
      </w:r>
      <w:r>
        <w:rPr>
          <w:rFonts w:hint="eastAsia"/>
          <w:sz w:val="24"/>
        </w:rPr>
        <w:t>有从事相关作业经验</w:t>
      </w:r>
      <w:r>
        <w:rPr>
          <w:sz w:val="24"/>
        </w:rPr>
        <w:t>，人员固定。</w:t>
      </w:r>
    </w:p>
    <w:p>
      <w:pPr>
        <w:spacing w:before="54" w:line="362" w:lineRule="auto"/>
        <w:ind w:left="230" w:right="349" w:firstLine="480"/>
        <w:rPr>
          <w:sz w:val="24"/>
        </w:rPr>
      </w:pPr>
      <w:r>
        <w:rPr>
          <w:rFonts w:ascii="Calibri" w:eastAsia="Calibri"/>
          <w:sz w:val="24"/>
        </w:rPr>
        <w:t>3</w:t>
      </w:r>
      <w:r>
        <w:rPr>
          <w:sz w:val="24"/>
        </w:rPr>
        <w:t>、</w:t>
      </w:r>
      <w:r>
        <w:rPr>
          <w:rFonts w:hint="eastAsia"/>
          <w:sz w:val="24"/>
        </w:rPr>
        <w:t>作业人员进入医院</w:t>
      </w:r>
      <w:r>
        <w:rPr>
          <w:rFonts w:hint="eastAsia"/>
          <w:sz w:val="24"/>
          <w:lang w:val="en-US"/>
        </w:rPr>
        <w:t>,</w:t>
      </w:r>
      <w:r>
        <w:rPr>
          <w:rFonts w:hint="eastAsia"/>
          <w:sz w:val="24"/>
        </w:rPr>
        <w:t>必须服从院方管理规定，进行必要的防护措施，例如进行体温测量，戴口罩等；</w:t>
      </w:r>
    </w:p>
    <w:p>
      <w:pPr>
        <w:pStyle w:val="18"/>
        <w:tabs>
          <w:tab w:val="left" w:pos="835"/>
        </w:tabs>
        <w:spacing w:line="306" w:lineRule="exact"/>
        <w:ind w:left="0" w:firstLine="0"/>
        <w:rPr>
          <w:sz w:val="24"/>
        </w:rPr>
      </w:pPr>
    </w:p>
    <w:p>
      <w:pPr>
        <w:spacing w:line="306" w:lineRule="exact"/>
        <w:ind w:left="230"/>
        <w:rPr>
          <w:sz w:val="24"/>
        </w:rPr>
      </w:pPr>
      <w:r>
        <w:rPr>
          <w:sz w:val="24"/>
        </w:rPr>
        <w:t>（</w:t>
      </w:r>
      <w:r>
        <w:rPr>
          <w:rFonts w:hint="eastAsia"/>
          <w:sz w:val="24"/>
        </w:rPr>
        <w:t>三</w:t>
      </w:r>
      <w:r>
        <w:rPr>
          <w:sz w:val="24"/>
        </w:rPr>
        <w:t>）</w:t>
      </w:r>
      <w:r>
        <w:rPr>
          <w:rFonts w:hint="eastAsia"/>
          <w:sz w:val="24"/>
        </w:rPr>
        <w:t>主要材料质量参数要求如下：</w:t>
      </w:r>
    </w:p>
    <w:p>
      <w:pPr>
        <w:pStyle w:val="18"/>
        <w:tabs>
          <w:tab w:val="left" w:pos="835"/>
        </w:tabs>
        <w:spacing w:line="306" w:lineRule="exact"/>
        <w:ind w:left="0" w:firstLine="0"/>
        <w:rPr>
          <w:sz w:val="24"/>
        </w:rPr>
      </w:pPr>
    </w:p>
    <w:p>
      <w:pPr>
        <w:pStyle w:val="18"/>
        <w:tabs>
          <w:tab w:val="left" w:pos="835"/>
        </w:tabs>
        <w:spacing w:line="306" w:lineRule="exact"/>
        <w:ind w:left="0" w:firstLine="0"/>
        <w:rPr>
          <w:sz w:val="24"/>
          <w:lang w:val="en-US"/>
        </w:rPr>
      </w:pPr>
    </w:p>
    <w:p>
      <w:pPr>
        <w:spacing w:before="43"/>
        <w:ind w:right="100"/>
        <w:jc w:val="both"/>
        <w:rPr>
          <w:sz w:val="24"/>
        </w:rPr>
      </w:pPr>
      <w:bookmarkStart w:id="6" w:name="（三）分项报价表"/>
      <w:bookmarkEnd w:id="6"/>
    </w:p>
    <w:tbl>
      <w:tblPr>
        <w:tblW w:w="5071" w:type="pct"/>
        <w:tblInd w:w="0" w:type="dxa"/>
        <w:shd w:val="clear"/>
        <w:tblLayout w:type="autofit"/>
        <w:tblCellMar>
          <w:top w:w="0" w:type="dxa"/>
          <w:left w:w="0" w:type="dxa"/>
          <w:bottom w:w="0" w:type="dxa"/>
          <w:right w:w="0" w:type="dxa"/>
        </w:tblCellMar>
      </w:tblPr>
      <w:tblGrid>
        <w:gridCol w:w="2079"/>
        <w:gridCol w:w="3543"/>
        <w:gridCol w:w="4435"/>
        <w:gridCol w:w="247"/>
      </w:tblGrid>
      <w:tr>
        <w:tblPrEx>
          <w:shd w:val="clear"/>
          <w:tblCellMar>
            <w:top w:w="0" w:type="dxa"/>
            <w:left w:w="0" w:type="dxa"/>
            <w:bottom w:w="0" w:type="dxa"/>
            <w:right w:w="0" w:type="dxa"/>
          </w:tblCellMar>
        </w:tblPrEx>
        <w:trPr>
          <w:trHeight w:val="510" w:hRule="atLeast"/>
        </w:trPr>
        <w:tc>
          <w:tcPr>
            <w:tcW w:w="5000" w:type="pct"/>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窗帘、隔帘布料各项指标参数要求</w:t>
            </w:r>
          </w:p>
        </w:tc>
      </w:tr>
      <w:tr>
        <w:tblPrEx>
          <w:tblCellMar>
            <w:top w:w="0" w:type="dxa"/>
            <w:left w:w="0" w:type="dxa"/>
            <w:bottom w:w="0" w:type="dxa"/>
            <w:right w:w="0" w:type="dxa"/>
          </w:tblCellMar>
        </w:tblPrEx>
        <w:trPr>
          <w:gridAfter w:val="1"/>
          <w:wAfter w:w="118" w:type="pct"/>
          <w:trHeight w:val="285" w:hRule="atLeast"/>
        </w:trPr>
        <w:tc>
          <w:tcPr>
            <w:tcW w:w="1009" w:type="pct"/>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1719" w:type="pct"/>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2152" w:type="pct"/>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gridAfter w:val="1"/>
          <w:wAfter w:w="118" w:type="pct"/>
          <w:trHeight w:val="520" w:hRule="atLeast"/>
        </w:trPr>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序号</w:t>
            </w:r>
          </w:p>
        </w:tc>
        <w:tc>
          <w:tcPr>
            <w:tcW w:w="17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指标项目</w:t>
            </w: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技术要求（装饰材料：一等品）</w:t>
            </w:r>
          </w:p>
        </w:tc>
      </w:tr>
      <w:tr>
        <w:tblPrEx>
          <w:tblCellMar>
            <w:top w:w="0" w:type="dxa"/>
            <w:left w:w="0" w:type="dxa"/>
            <w:bottom w:w="0" w:type="dxa"/>
            <w:right w:w="0" w:type="dxa"/>
          </w:tblCellMar>
        </w:tblPrEx>
        <w:trPr>
          <w:gridAfter w:val="1"/>
          <w:wAfter w:w="118" w:type="pct"/>
          <w:trHeight w:val="520" w:hRule="atLeast"/>
        </w:trPr>
        <w:tc>
          <w:tcPr>
            <w:tcW w:w="1009"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窗帘</w:t>
            </w:r>
          </w:p>
        </w:tc>
        <w:tc>
          <w:tcPr>
            <w:tcW w:w="17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甲醛含量</w:t>
            </w: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 xml:space="preserve"> ≤300</w:t>
            </w:r>
          </w:p>
        </w:tc>
      </w:tr>
      <w:tr>
        <w:tblPrEx>
          <w:tblCellMar>
            <w:top w:w="0" w:type="dxa"/>
            <w:left w:w="0" w:type="dxa"/>
            <w:bottom w:w="0" w:type="dxa"/>
            <w:right w:w="0" w:type="dxa"/>
          </w:tblCellMar>
        </w:tblPrEx>
        <w:trPr>
          <w:gridAfter w:val="1"/>
          <w:wAfter w:w="118" w:type="pct"/>
          <w:trHeight w:val="520" w:hRule="atLeast"/>
        </w:trPr>
        <w:tc>
          <w:tcPr>
            <w:tcW w:w="100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pH值</w:t>
            </w: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4.0~9.0</w:t>
            </w:r>
          </w:p>
        </w:tc>
      </w:tr>
      <w:tr>
        <w:tblPrEx>
          <w:tblCellMar>
            <w:top w:w="0" w:type="dxa"/>
            <w:left w:w="0" w:type="dxa"/>
            <w:bottom w:w="0" w:type="dxa"/>
            <w:right w:w="0" w:type="dxa"/>
          </w:tblCellMar>
        </w:tblPrEx>
        <w:trPr>
          <w:gridAfter w:val="1"/>
          <w:wAfter w:w="118" w:type="pct"/>
          <w:trHeight w:val="520" w:hRule="atLeast"/>
        </w:trPr>
        <w:tc>
          <w:tcPr>
            <w:tcW w:w="100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异味</w:t>
            </w: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无</w:t>
            </w:r>
          </w:p>
        </w:tc>
      </w:tr>
      <w:tr>
        <w:tblPrEx>
          <w:tblCellMar>
            <w:top w:w="0" w:type="dxa"/>
            <w:left w:w="0" w:type="dxa"/>
            <w:bottom w:w="0" w:type="dxa"/>
            <w:right w:w="0" w:type="dxa"/>
          </w:tblCellMar>
        </w:tblPrEx>
        <w:trPr>
          <w:gridAfter w:val="1"/>
          <w:wAfter w:w="118" w:type="pct"/>
          <w:trHeight w:val="520" w:hRule="atLeast"/>
        </w:trPr>
        <w:tc>
          <w:tcPr>
            <w:tcW w:w="100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可分解致癌芳香胺染料</w:t>
            </w: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禁用</w:t>
            </w:r>
          </w:p>
        </w:tc>
      </w:tr>
      <w:tr>
        <w:tblPrEx>
          <w:tblCellMar>
            <w:top w:w="0" w:type="dxa"/>
            <w:left w:w="0" w:type="dxa"/>
            <w:bottom w:w="0" w:type="dxa"/>
            <w:right w:w="0" w:type="dxa"/>
          </w:tblCellMar>
        </w:tblPrEx>
        <w:trPr>
          <w:gridAfter w:val="1"/>
          <w:wAfter w:w="118" w:type="pct"/>
          <w:trHeight w:val="520" w:hRule="atLeast"/>
        </w:trPr>
        <w:tc>
          <w:tcPr>
            <w:tcW w:w="100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可萃取铅含量</w:t>
            </w: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 xml:space="preserve"> ≤1.0</w:t>
            </w:r>
          </w:p>
        </w:tc>
      </w:tr>
      <w:tr>
        <w:tblPrEx>
          <w:tblCellMar>
            <w:top w:w="0" w:type="dxa"/>
            <w:left w:w="0" w:type="dxa"/>
            <w:bottom w:w="0" w:type="dxa"/>
            <w:right w:w="0" w:type="dxa"/>
          </w:tblCellMar>
        </w:tblPrEx>
        <w:trPr>
          <w:gridAfter w:val="1"/>
          <w:wAfter w:w="118" w:type="pct"/>
          <w:trHeight w:val="520" w:hRule="atLeast"/>
        </w:trPr>
        <w:tc>
          <w:tcPr>
            <w:tcW w:w="100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可萃取铬含量</w:t>
            </w: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≤2.0</w:t>
            </w:r>
          </w:p>
        </w:tc>
      </w:tr>
      <w:tr>
        <w:tblPrEx>
          <w:tblCellMar>
            <w:top w:w="0" w:type="dxa"/>
            <w:left w:w="0" w:type="dxa"/>
            <w:bottom w:w="0" w:type="dxa"/>
            <w:right w:w="0" w:type="dxa"/>
          </w:tblCellMar>
        </w:tblPrEx>
        <w:trPr>
          <w:gridAfter w:val="1"/>
          <w:wAfter w:w="118" w:type="pct"/>
          <w:trHeight w:val="520" w:hRule="atLeast"/>
        </w:trPr>
        <w:tc>
          <w:tcPr>
            <w:tcW w:w="100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19"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耐洗色牢度</w:t>
            </w: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变色（≥4）</w:t>
            </w:r>
          </w:p>
        </w:tc>
      </w:tr>
      <w:tr>
        <w:tblPrEx>
          <w:tblCellMar>
            <w:top w:w="0" w:type="dxa"/>
            <w:left w:w="0" w:type="dxa"/>
            <w:bottom w:w="0" w:type="dxa"/>
            <w:right w:w="0" w:type="dxa"/>
          </w:tblCellMar>
        </w:tblPrEx>
        <w:trPr>
          <w:gridAfter w:val="1"/>
          <w:wAfter w:w="118" w:type="pct"/>
          <w:trHeight w:val="520" w:hRule="atLeast"/>
        </w:trPr>
        <w:tc>
          <w:tcPr>
            <w:tcW w:w="100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1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沾色（≥3.4）</w:t>
            </w:r>
          </w:p>
        </w:tc>
      </w:tr>
      <w:tr>
        <w:tblPrEx>
          <w:tblCellMar>
            <w:top w:w="0" w:type="dxa"/>
            <w:left w:w="0" w:type="dxa"/>
            <w:bottom w:w="0" w:type="dxa"/>
            <w:right w:w="0" w:type="dxa"/>
          </w:tblCellMar>
        </w:tblPrEx>
        <w:trPr>
          <w:gridAfter w:val="1"/>
          <w:wAfter w:w="118" w:type="pct"/>
          <w:trHeight w:val="520" w:hRule="atLeast"/>
        </w:trPr>
        <w:tc>
          <w:tcPr>
            <w:tcW w:w="100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耐光色牢度</w:t>
            </w: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变色（≥5）</w:t>
            </w:r>
          </w:p>
        </w:tc>
      </w:tr>
      <w:tr>
        <w:tblPrEx>
          <w:tblCellMar>
            <w:top w:w="0" w:type="dxa"/>
            <w:left w:w="0" w:type="dxa"/>
            <w:bottom w:w="0" w:type="dxa"/>
            <w:right w:w="0" w:type="dxa"/>
          </w:tblCellMar>
        </w:tblPrEx>
        <w:trPr>
          <w:gridAfter w:val="1"/>
          <w:wAfter w:w="118" w:type="pct"/>
          <w:trHeight w:val="520" w:hRule="atLeast"/>
        </w:trPr>
        <w:tc>
          <w:tcPr>
            <w:tcW w:w="100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19"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水洗尺寸变化率</w:t>
            </w: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经向（+3.0~-3.0）</w:t>
            </w:r>
          </w:p>
        </w:tc>
      </w:tr>
      <w:tr>
        <w:tblPrEx>
          <w:tblCellMar>
            <w:top w:w="0" w:type="dxa"/>
            <w:left w:w="0" w:type="dxa"/>
            <w:bottom w:w="0" w:type="dxa"/>
            <w:right w:w="0" w:type="dxa"/>
          </w:tblCellMar>
        </w:tblPrEx>
        <w:trPr>
          <w:gridAfter w:val="1"/>
          <w:wAfter w:w="118" w:type="pct"/>
          <w:trHeight w:val="520" w:hRule="atLeast"/>
        </w:trPr>
        <w:tc>
          <w:tcPr>
            <w:tcW w:w="100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1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纬向（+3.0~-3.0）</w:t>
            </w:r>
          </w:p>
        </w:tc>
      </w:tr>
      <w:tr>
        <w:tblPrEx>
          <w:tblCellMar>
            <w:top w:w="0" w:type="dxa"/>
            <w:left w:w="0" w:type="dxa"/>
            <w:bottom w:w="0" w:type="dxa"/>
            <w:right w:w="0" w:type="dxa"/>
          </w:tblCellMar>
        </w:tblPrEx>
        <w:trPr>
          <w:gridAfter w:val="1"/>
          <w:wAfter w:w="118" w:type="pct"/>
          <w:trHeight w:val="520" w:hRule="atLeast"/>
        </w:trPr>
        <w:tc>
          <w:tcPr>
            <w:tcW w:w="100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19"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防紫外线性能</w:t>
            </w: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UPF值（＞40）</w:t>
            </w:r>
          </w:p>
        </w:tc>
      </w:tr>
      <w:tr>
        <w:tblPrEx>
          <w:tblCellMar>
            <w:top w:w="0" w:type="dxa"/>
            <w:left w:w="0" w:type="dxa"/>
            <w:bottom w:w="0" w:type="dxa"/>
            <w:right w:w="0" w:type="dxa"/>
          </w:tblCellMar>
        </w:tblPrEx>
        <w:trPr>
          <w:gridAfter w:val="1"/>
          <w:wAfter w:w="118" w:type="pct"/>
          <w:trHeight w:val="520" w:hRule="atLeast"/>
        </w:trPr>
        <w:tc>
          <w:tcPr>
            <w:tcW w:w="100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1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T（UVA）AV（%）   &lt;5</w:t>
            </w:r>
          </w:p>
        </w:tc>
      </w:tr>
      <w:tr>
        <w:tblPrEx>
          <w:tblCellMar>
            <w:top w:w="0" w:type="dxa"/>
            <w:left w:w="0" w:type="dxa"/>
            <w:bottom w:w="0" w:type="dxa"/>
            <w:right w:w="0" w:type="dxa"/>
          </w:tblCellMar>
        </w:tblPrEx>
        <w:trPr>
          <w:gridAfter w:val="1"/>
          <w:wAfter w:w="118" w:type="pct"/>
          <w:trHeight w:val="520" w:hRule="atLeast"/>
        </w:trPr>
        <w:tc>
          <w:tcPr>
            <w:tcW w:w="100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1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T（UVB）AV（%）   /</w:t>
            </w:r>
          </w:p>
        </w:tc>
      </w:tr>
      <w:tr>
        <w:tblPrEx>
          <w:tblCellMar>
            <w:top w:w="0" w:type="dxa"/>
            <w:left w:w="0" w:type="dxa"/>
            <w:bottom w:w="0" w:type="dxa"/>
            <w:right w:w="0" w:type="dxa"/>
          </w:tblCellMar>
        </w:tblPrEx>
        <w:trPr>
          <w:gridAfter w:val="1"/>
          <w:wAfter w:w="118" w:type="pct"/>
          <w:trHeight w:val="360" w:hRule="atLeast"/>
        </w:trPr>
        <w:tc>
          <w:tcPr>
            <w:tcW w:w="1009"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窗隔帘</w:t>
            </w:r>
          </w:p>
        </w:tc>
        <w:tc>
          <w:tcPr>
            <w:tcW w:w="1719"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阻燃（续燃）时间（五次）</w:t>
            </w: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B1级/经向≤5秒</w:t>
            </w:r>
          </w:p>
        </w:tc>
      </w:tr>
      <w:tr>
        <w:tblPrEx>
          <w:tblCellMar>
            <w:top w:w="0" w:type="dxa"/>
            <w:left w:w="0" w:type="dxa"/>
            <w:bottom w:w="0" w:type="dxa"/>
            <w:right w:w="0" w:type="dxa"/>
          </w:tblCellMar>
        </w:tblPrEx>
        <w:trPr>
          <w:gridAfter w:val="1"/>
          <w:wAfter w:w="118" w:type="pct"/>
          <w:trHeight w:val="380" w:hRule="atLeast"/>
        </w:trPr>
        <w:tc>
          <w:tcPr>
            <w:tcW w:w="100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19"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B1级/纬向≤5秒</w:t>
            </w:r>
          </w:p>
        </w:tc>
      </w:tr>
      <w:tr>
        <w:tblPrEx>
          <w:tblCellMar>
            <w:top w:w="0" w:type="dxa"/>
            <w:left w:w="0" w:type="dxa"/>
            <w:bottom w:w="0" w:type="dxa"/>
            <w:right w:w="0" w:type="dxa"/>
          </w:tblCellMar>
        </w:tblPrEx>
        <w:trPr>
          <w:gridAfter w:val="1"/>
          <w:wAfter w:w="118" w:type="pct"/>
          <w:trHeight w:val="440" w:hRule="atLeast"/>
        </w:trPr>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L形隔帘轨道</w:t>
            </w:r>
          </w:p>
        </w:tc>
        <w:tc>
          <w:tcPr>
            <w:tcW w:w="17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铝合金</w:t>
            </w: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2100x1600x1.3mm</w:t>
            </w:r>
          </w:p>
        </w:tc>
      </w:tr>
      <w:tr>
        <w:tblPrEx>
          <w:tblCellMar>
            <w:top w:w="0" w:type="dxa"/>
            <w:left w:w="0" w:type="dxa"/>
            <w:bottom w:w="0" w:type="dxa"/>
            <w:right w:w="0" w:type="dxa"/>
          </w:tblCellMar>
        </w:tblPrEx>
        <w:trPr>
          <w:gridAfter w:val="1"/>
          <w:wAfter w:w="118" w:type="pct"/>
          <w:trHeight w:val="440" w:hRule="atLeast"/>
        </w:trPr>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椭圆形输液轨道</w:t>
            </w:r>
          </w:p>
        </w:tc>
        <w:tc>
          <w:tcPr>
            <w:tcW w:w="17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铝合金</w:t>
            </w: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1500x820x1.3mm</w:t>
            </w:r>
          </w:p>
        </w:tc>
      </w:tr>
      <w:tr>
        <w:tblPrEx>
          <w:tblCellMar>
            <w:top w:w="0" w:type="dxa"/>
            <w:left w:w="0" w:type="dxa"/>
            <w:bottom w:w="0" w:type="dxa"/>
            <w:right w:w="0" w:type="dxa"/>
          </w:tblCellMar>
        </w:tblPrEx>
        <w:trPr>
          <w:gridAfter w:val="1"/>
          <w:wAfter w:w="118" w:type="pct"/>
          <w:trHeight w:val="420" w:hRule="atLeast"/>
        </w:trPr>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输液杆</w:t>
            </w:r>
          </w:p>
        </w:tc>
        <w:tc>
          <w:tcPr>
            <w:tcW w:w="17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铝合金</w:t>
            </w:r>
          </w:p>
        </w:tc>
        <w:tc>
          <w:tcPr>
            <w:tcW w:w="21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1150+500mm</w:t>
            </w:r>
          </w:p>
        </w:tc>
      </w:tr>
      <w:tr>
        <w:tblPrEx>
          <w:tblCellMar>
            <w:top w:w="0" w:type="dxa"/>
            <w:left w:w="0" w:type="dxa"/>
            <w:bottom w:w="0" w:type="dxa"/>
            <w:right w:w="0" w:type="dxa"/>
          </w:tblCellMar>
        </w:tblPrEx>
        <w:trPr>
          <w:gridAfter w:val="1"/>
          <w:wAfter w:w="118" w:type="pct"/>
          <w:trHeight w:val="480" w:hRule="atLeast"/>
        </w:trPr>
        <w:tc>
          <w:tcPr>
            <w:tcW w:w="100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罗马杆</w:t>
            </w:r>
          </w:p>
        </w:tc>
        <w:tc>
          <w:tcPr>
            <w:tcW w:w="171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铝合金</w:t>
            </w:r>
          </w:p>
        </w:tc>
        <w:tc>
          <w:tcPr>
            <w:tcW w:w="215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none" w:color="auto" w:sz="0" w:space="0"/>
                <w:lang w:val="en-US" w:eastAsia="zh-CN" w:bidi="ar"/>
              </w:rPr>
              <w:t>直径≥400mm</w:t>
            </w:r>
          </w:p>
        </w:tc>
      </w:tr>
    </w:tbl>
    <w:p>
      <w:pPr>
        <w:rPr>
          <w:rFonts w:ascii="Times New Roman"/>
          <w:sz w:val="20"/>
          <w:lang w:val="en-US"/>
        </w:rPr>
        <w:sectPr>
          <w:headerReference r:id="rId3" w:type="default"/>
          <w:footerReference r:id="rId4" w:type="default"/>
          <w:pgSz w:w="11910" w:h="16840"/>
          <w:pgMar w:top="1660" w:right="760" w:bottom="1320" w:left="1020" w:header="574" w:footer="1123" w:gutter="0"/>
          <w:cols w:space="720" w:num="1"/>
        </w:sectPr>
      </w:pPr>
    </w:p>
    <w:bookmarkEnd w:id="5"/>
    <w:p>
      <w:pPr>
        <w:pStyle w:val="10"/>
        <w:numPr>
          <w:ilvl w:val="0"/>
          <w:numId w:val="4"/>
        </w:numPr>
        <w:tabs>
          <w:tab w:val="left" w:pos="6573"/>
          <w:tab w:val="left" w:pos="7173"/>
        </w:tabs>
        <w:spacing w:before="66"/>
        <w:rPr>
          <w:sz w:val="28"/>
          <w:szCs w:val="28"/>
          <w:lang w:val="en-US"/>
        </w:rPr>
      </w:pPr>
      <w:r>
        <w:rPr>
          <w:rFonts w:hint="eastAsia"/>
          <w:sz w:val="28"/>
          <w:szCs w:val="28"/>
          <w:lang w:val="en-US"/>
        </w:rPr>
        <w:t xml:space="preserve"> 投标时间及地点</w:t>
      </w:r>
    </w:p>
    <w:p>
      <w:pPr>
        <w:pStyle w:val="10"/>
        <w:numPr>
          <w:ilvl w:val="0"/>
          <w:numId w:val="5"/>
        </w:numPr>
        <w:tabs>
          <w:tab w:val="left" w:pos="6573"/>
          <w:tab w:val="left" w:pos="7173"/>
        </w:tabs>
        <w:spacing w:before="66"/>
        <w:rPr>
          <w:sz w:val="28"/>
          <w:szCs w:val="28"/>
          <w:lang w:val="en-US"/>
        </w:rPr>
      </w:pPr>
      <w:r>
        <w:rPr>
          <w:rFonts w:hint="eastAsia"/>
          <w:sz w:val="28"/>
          <w:szCs w:val="28"/>
          <w:lang w:val="en-US"/>
        </w:rPr>
        <w:t>投标文件递交截止时间：2021年1月</w:t>
      </w:r>
      <w:r>
        <w:rPr>
          <w:rFonts w:hint="eastAsia"/>
          <w:sz w:val="28"/>
          <w:szCs w:val="28"/>
          <w:lang w:val="en-US" w:eastAsia="zh-CN"/>
        </w:rPr>
        <w:t>28</w:t>
      </w:r>
      <w:r>
        <w:rPr>
          <w:rFonts w:hint="eastAsia"/>
          <w:sz w:val="28"/>
          <w:szCs w:val="28"/>
          <w:lang w:val="en-US"/>
        </w:rPr>
        <w:t>日，逾期未递交，招标方不予受理；</w:t>
      </w:r>
    </w:p>
    <w:p>
      <w:pPr>
        <w:pStyle w:val="10"/>
        <w:numPr>
          <w:ilvl w:val="0"/>
          <w:numId w:val="5"/>
        </w:numPr>
        <w:tabs>
          <w:tab w:val="left" w:pos="6573"/>
          <w:tab w:val="left" w:pos="7173"/>
        </w:tabs>
        <w:spacing w:before="66"/>
        <w:rPr>
          <w:sz w:val="28"/>
          <w:szCs w:val="28"/>
          <w:lang w:val="en-US"/>
        </w:rPr>
      </w:pPr>
      <w:r>
        <w:rPr>
          <w:rFonts w:hint="eastAsia"/>
          <w:sz w:val="28"/>
          <w:szCs w:val="28"/>
          <w:lang w:val="en-US"/>
        </w:rPr>
        <w:t>投标文件投递地点：无为市中医院总务科</w:t>
      </w:r>
    </w:p>
    <w:p>
      <w:pPr>
        <w:pStyle w:val="10"/>
        <w:numPr>
          <w:ilvl w:val="0"/>
          <w:numId w:val="4"/>
        </w:numPr>
        <w:tabs>
          <w:tab w:val="left" w:pos="6573"/>
          <w:tab w:val="left" w:pos="7173"/>
        </w:tabs>
        <w:spacing w:before="66"/>
        <w:rPr>
          <w:sz w:val="28"/>
          <w:szCs w:val="28"/>
          <w:lang w:val="en-US"/>
        </w:rPr>
      </w:pPr>
      <w:r>
        <w:rPr>
          <w:rFonts w:hint="eastAsia"/>
          <w:sz w:val="28"/>
          <w:szCs w:val="28"/>
          <w:lang w:val="en-US"/>
        </w:rPr>
        <w:t xml:space="preserve"> 联系方式</w:t>
      </w:r>
    </w:p>
    <w:p>
      <w:pPr>
        <w:pStyle w:val="10"/>
        <w:numPr>
          <w:ilvl w:val="0"/>
          <w:numId w:val="6"/>
        </w:numPr>
        <w:tabs>
          <w:tab w:val="left" w:pos="6573"/>
          <w:tab w:val="left" w:pos="7173"/>
        </w:tabs>
        <w:spacing w:before="66"/>
        <w:rPr>
          <w:sz w:val="28"/>
          <w:szCs w:val="28"/>
          <w:lang w:val="en-US"/>
        </w:rPr>
      </w:pPr>
      <w:r>
        <w:rPr>
          <w:rFonts w:hint="eastAsia"/>
          <w:sz w:val="28"/>
          <w:szCs w:val="28"/>
          <w:lang w:val="en-US"/>
        </w:rPr>
        <w:t>招标单位：无为市中医医院</w:t>
      </w:r>
    </w:p>
    <w:p>
      <w:pPr>
        <w:pStyle w:val="10"/>
        <w:numPr>
          <w:ilvl w:val="0"/>
          <w:numId w:val="6"/>
        </w:numPr>
        <w:tabs>
          <w:tab w:val="left" w:pos="6573"/>
          <w:tab w:val="left" w:pos="7173"/>
        </w:tabs>
        <w:spacing w:before="66"/>
        <w:rPr>
          <w:sz w:val="28"/>
          <w:szCs w:val="28"/>
          <w:lang w:val="en-US"/>
        </w:rPr>
      </w:pPr>
      <w:r>
        <w:rPr>
          <w:rFonts w:hint="eastAsia"/>
          <w:sz w:val="28"/>
          <w:szCs w:val="28"/>
          <w:lang w:val="en-US"/>
        </w:rPr>
        <w:t>地址：无为市城南中医医院</w:t>
      </w:r>
    </w:p>
    <w:p>
      <w:pPr>
        <w:pStyle w:val="10"/>
        <w:numPr>
          <w:ilvl w:val="0"/>
          <w:numId w:val="6"/>
        </w:numPr>
        <w:tabs>
          <w:tab w:val="left" w:pos="6573"/>
          <w:tab w:val="left" w:pos="7173"/>
        </w:tabs>
        <w:spacing w:before="66"/>
        <w:rPr>
          <w:sz w:val="28"/>
          <w:szCs w:val="28"/>
          <w:lang w:val="en-US"/>
        </w:rPr>
      </w:pPr>
      <w:r>
        <w:rPr>
          <w:rFonts w:hint="eastAsia"/>
          <w:sz w:val="28"/>
          <w:szCs w:val="28"/>
          <w:lang w:val="en-US"/>
        </w:rPr>
        <w:t>通讯地址：无为市中医医院总务科</w:t>
      </w:r>
    </w:p>
    <w:p>
      <w:pPr>
        <w:pStyle w:val="10"/>
        <w:numPr>
          <w:ilvl w:val="0"/>
          <w:numId w:val="6"/>
        </w:numPr>
        <w:tabs>
          <w:tab w:val="left" w:pos="6573"/>
          <w:tab w:val="left" w:pos="7173"/>
        </w:tabs>
        <w:spacing w:before="66"/>
        <w:rPr>
          <w:sz w:val="28"/>
          <w:szCs w:val="28"/>
          <w:lang w:val="en-US"/>
        </w:rPr>
      </w:pPr>
      <w:r>
        <w:rPr>
          <w:rFonts w:hint="eastAsia"/>
          <w:sz w:val="28"/>
          <w:szCs w:val="28"/>
          <w:lang w:val="en-US"/>
        </w:rPr>
        <w:t>联系人：符少明     联系电话：18055325922</w:t>
      </w:r>
    </w:p>
    <w:p>
      <w:pPr>
        <w:pStyle w:val="10"/>
        <w:tabs>
          <w:tab w:val="left" w:pos="6573"/>
          <w:tab w:val="left" w:pos="7173"/>
        </w:tabs>
        <w:spacing w:before="66"/>
        <w:rPr>
          <w:sz w:val="28"/>
          <w:szCs w:val="28"/>
          <w:lang w:val="en-US"/>
        </w:rPr>
      </w:pPr>
    </w:p>
    <w:p>
      <w:pPr>
        <w:pStyle w:val="10"/>
        <w:tabs>
          <w:tab w:val="left" w:pos="6573"/>
          <w:tab w:val="left" w:pos="7173"/>
        </w:tabs>
        <w:spacing w:before="66"/>
        <w:rPr>
          <w:sz w:val="28"/>
          <w:szCs w:val="28"/>
          <w:lang w:val="en-US"/>
        </w:rPr>
      </w:pPr>
    </w:p>
    <w:p>
      <w:pPr>
        <w:pStyle w:val="10"/>
        <w:tabs>
          <w:tab w:val="left" w:pos="6573"/>
          <w:tab w:val="left" w:pos="7173"/>
        </w:tabs>
        <w:spacing w:before="66"/>
        <w:rPr>
          <w:sz w:val="28"/>
          <w:szCs w:val="28"/>
          <w:lang w:val="en-US"/>
        </w:rPr>
      </w:pPr>
    </w:p>
    <w:p>
      <w:pPr>
        <w:widowControl/>
        <w:jc w:val="center"/>
        <w:rPr>
          <w:rFonts w:hint="eastAsia" w:ascii="仿宋" w:hAnsi="仿宋" w:eastAsia="仿宋" w:cs="仿宋"/>
          <w:kern w:val="0"/>
          <w:sz w:val="28"/>
          <w:szCs w:val="28"/>
          <w:shd w:val="clear" w:color="auto" w:fill="FFFFFF"/>
        </w:rPr>
      </w:pPr>
    </w:p>
    <w:p>
      <w:pPr>
        <w:widowControl/>
        <w:jc w:val="center"/>
        <w:rPr>
          <w:rFonts w:hint="eastAsia" w:ascii="仿宋" w:hAnsi="仿宋" w:eastAsia="仿宋" w:cs="仿宋"/>
          <w:kern w:val="0"/>
          <w:sz w:val="28"/>
          <w:szCs w:val="28"/>
          <w:shd w:val="clear" w:color="auto" w:fill="FFFFFF"/>
        </w:rPr>
      </w:pPr>
    </w:p>
    <w:p>
      <w:pPr>
        <w:widowControl/>
        <w:jc w:val="center"/>
        <w:rPr>
          <w:rFonts w:hint="eastAsia" w:ascii="仿宋" w:hAnsi="仿宋" w:eastAsia="仿宋" w:cs="仿宋"/>
          <w:kern w:val="0"/>
          <w:sz w:val="28"/>
          <w:szCs w:val="28"/>
          <w:shd w:val="clear" w:color="auto" w:fill="FFFFFF"/>
        </w:rPr>
      </w:pPr>
    </w:p>
    <w:p>
      <w:pPr>
        <w:widowControl/>
        <w:jc w:val="center"/>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一、法定代表人授权委托书</w:t>
      </w:r>
    </w:p>
    <w:p>
      <w:pPr>
        <w:widowControl/>
        <w:ind w:firstLine="48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 </w:t>
      </w:r>
    </w:p>
    <w:p>
      <w:pPr>
        <w:widowControl/>
        <w:spacing w:line="210" w:lineRule="atLeast"/>
        <w:ind w:firstLine="37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本授权委托书申明，我</w:t>
      </w:r>
      <w:r>
        <w:rPr>
          <w:rFonts w:hint="eastAsia" w:ascii="仿宋" w:hAnsi="仿宋" w:eastAsia="仿宋" w:cs="仿宋"/>
          <w:kern w:val="0"/>
          <w:sz w:val="28"/>
          <w:szCs w:val="28"/>
          <w:u w:val="single"/>
          <w:shd w:val="clear" w:color="auto" w:fill="FFFFFF"/>
        </w:rPr>
        <w:t>     </w:t>
      </w:r>
      <w:r>
        <w:rPr>
          <w:rFonts w:hint="eastAsia" w:ascii="仿宋" w:hAnsi="仿宋" w:eastAsia="仿宋" w:cs="仿宋"/>
          <w:kern w:val="0"/>
          <w:sz w:val="28"/>
          <w:szCs w:val="28"/>
          <w:shd w:val="clear" w:color="auto" w:fill="FFFFFF"/>
        </w:rPr>
        <w:t>(姓名)系 </w:t>
      </w:r>
      <w:r>
        <w:rPr>
          <w:rFonts w:hint="eastAsia" w:ascii="仿宋" w:hAnsi="仿宋" w:eastAsia="仿宋" w:cs="仿宋"/>
          <w:kern w:val="0"/>
          <w:sz w:val="28"/>
          <w:szCs w:val="28"/>
          <w:u w:val="single"/>
          <w:shd w:val="clear" w:color="auto" w:fill="FFFFFF"/>
        </w:rPr>
        <w:t>          </w:t>
      </w:r>
      <w:r>
        <w:rPr>
          <w:rFonts w:hint="eastAsia" w:ascii="仿宋" w:hAnsi="仿宋" w:eastAsia="仿宋" w:cs="仿宋"/>
          <w:kern w:val="0"/>
          <w:sz w:val="28"/>
          <w:szCs w:val="28"/>
          <w:shd w:val="clear" w:color="auto" w:fill="FFFFFF"/>
        </w:rPr>
        <w:t> (投标人名称)的法定代表人，现授权委托</w:t>
      </w:r>
      <w:r>
        <w:rPr>
          <w:rFonts w:hint="eastAsia" w:ascii="仿宋" w:hAnsi="仿宋" w:eastAsia="仿宋" w:cs="仿宋"/>
          <w:kern w:val="0"/>
          <w:sz w:val="28"/>
          <w:szCs w:val="28"/>
          <w:u w:val="single"/>
          <w:shd w:val="clear" w:color="auto" w:fill="FFFFFF"/>
        </w:rPr>
        <w:t>          </w:t>
      </w:r>
      <w:r>
        <w:rPr>
          <w:rFonts w:hint="eastAsia" w:ascii="仿宋" w:hAnsi="仿宋" w:eastAsia="仿宋" w:cs="仿宋"/>
          <w:kern w:val="0"/>
          <w:sz w:val="28"/>
          <w:szCs w:val="28"/>
          <w:shd w:val="clear" w:color="auto" w:fill="FFFFFF"/>
        </w:rPr>
        <w:t>(姓名) 为我方代理人，参加</w:t>
      </w:r>
      <w:r>
        <w:rPr>
          <w:rFonts w:hint="eastAsia" w:ascii="仿宋" w:hAnsi="仿宋" w:eastAsia="仿宋" w:cs="仿宋"/>
          <w:kern w:val="0"/>
          <w:sz w:val="28"/>
          <w:szCs w:val="28"/>
          <w:u w:val="single"/>
          <w:shd w:val="clear" w:color="auto" w:fill="FFFFFF"/>
        </w:rPr>
        <w:t>      (招标人名称)           </w:t>
      </w:r>
      <w:r>
        <w:rPr>
          <w:rFonts w:hint="eastAsia" w:ascii="仿宋" w:hAnsi="仿宋" w:eastAsia="仿宋" w:cs="仿宋"/>
          <w:kern w:val="0"/>
          <w:sz w:val="28"/>
          <w:szCs w:val="28"/>
          <w:shd w:val="clear" w:color="auto" w:fill="FFFFFF"/>
        </w:rPr>
        <w:t>    (项目名称) 的投标活动。代理人在本项目的投标、开标、评标、合同谈判及合同的执行和保修保养时签署的一切文件和处理与之有关的一切事物，我均予以承认，并承担其法律后果。    委托期限：自本委托书签发之日起，至本招标项目履约结束时止。</w:t>
      </w:r>
    </w:p>
    <w:p>
      <w:pPr>
        <w:widowControl/>
        <w:spacing w:line="210" w:lineRule="atLeast"/>
        <w:ind w:firstLine="28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代理人无转委托权，特此委托。</w:t>
      </w:r>
    </w:p>
    <w:p>
      <w:pPr>
        <w:widowControl/>
        <w:spacing w:line="210" w:lineRule="atLeast"/>
        <w:ind w:left="47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    </w:t>
      </w:r>
    </w:p>
    <w:p>
      <w:pPr>
        <w:widowControl/>
        <w:spacing w:line="210" w:lineRule="atLeast"/>
        <w:ind w:left="70" w:firstLine="56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 </w:t>
      </w:r>
    </w:p>
    <w:p>
      <w:pPr>
        <w:widowControl/>
        <w:spacing w:line="210" w:lineRule="atLeast"/>
        <w:ind w:left="70" w:firstLine="56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代理人：</w:t>
      </w:r>
      <w:r>
        <w:rPr>
          <w:rFonts w:hint="eastAsia" w:ascii="仿宋" w:hAnsi="仿宋" w:eastAsia="仿宋" w:cs="仿宋"/>
          <w:kern w:val="0"/>
          <w:sz w:val="28"/>
          <w:szCs w:val="28"/>
          <w:u w:val="single"/>
          <w:shd w:val="clear" w:color="auto" w:fill="FFFFFF"/>
        </w:rPr>
        <w:t>              </w:t>
      </w:r>
      <w:r>
        <w:rPr>
          <w:rFonts w:hint="eastAsia" w:ascii="仿宋" w:hAnsi="仿宋" w:eastAsia="仿宋" w:cs="仿宋"/>
          <w:kern w:val="0"/>
          <w:sz w:val="28"/>
          <w:szCs w:val="28"/>
          <w:shd w:val="clear" w:color="auto" w:fill="FFFFFF"/>
        </w:rPr>
        <w:t>（签字）</w:t>
      </w:r>
    </w:p>
    <w:p>
      <w:pPr>
        <w:widowControl/>
        <w:spacing w:line="210" w:lineRule="atLeast"/>
        <w:ind w:left="420" w:firstLine="14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代理人身份证号码：</w:t>
      </w:r>
      <w:r>
        <w:rPr>
          <w:rFonts w:hint="eastAsia" w:ascii="仿宋" w:hAnsi="仿宋" w:eastAsia="仿宋" w:cs="仿宋"/>
          <w:kern w:val="0"/>
          <w:sz w:val="28"/>
          <w:szCs w:val="28"/>
          <w:u w:val="single"/>
          <w:shd w:val="clear" w:color="auto" w:fill="FFFFFF"/>
        </w:rPr>
        <w:t>                 </w:t>
      </w:r>
      <w:r>
        <w:rPr>
          <w:rFonts w:hint="eastAsia" w:ascii="仿宋" w:hAnsi="仿宋" w:eastAsia="仿宋" w:cs="仿宋"/>
          <w:kern w:val="0"/>
          <w:sz w:val="28"/>
          <w:szCs w:val="28"/>
          <w:shd w:val="clear" w:color="auto" w:fill="FFFFFF"/>
        </w:rPr>
        <w:t> </w:t>
      </w:r>
    </w:p>
    <w:p>
      <w:pPr>
        <w:widowControl/>
        <w:spacing w:line="210" w:lineRule="atLeast"/>
        <w:ind w:firstLine="65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性别: </w:t>
      </w:r>
      <w:r>
        <w:rPr>
          <w:rFonts w:hint="eastAsia" w:ascii="仿宋" w:hAnsi="仿宋" w:eastAsia="仿宋" w:cs="仿宋"/>
          <w:kern w:val="0"/>
          <w:sz w:val="28"/>
          <w:szCs w:val="28"/>
          <w:u w:val="single"/>
          <w:shd w:val="clear" w:color="auto" w:fill="FFFFFF"/>
        </w:rPr>
        <w:t>              </w:t>
      </w:r>
    </w:p>
    <w:p>
      <w:pPr>
        <w:widowControl/>
        <w:spacing w:line="210" w:lineRule="atLeast"/>
        <w:ind w:firstLine="65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年龄：</w:t>
      </w:r>
      <w:r>
        <w:rPr>
          <w:rFonts w:hint="eastAsia" w:ascii="仿宋" w:hAnsi="仿宋" w:eastAsia="仿宋" w:cs="仿宋"/>
          <w:kern w:val="0"/>
          <w:sz w:val="28"/>
          <w:szCs w:val="28"/>
          <w:u w:val="single"/>
          <w:shd w:val="clear" w:color="auto" w:fill="FFFFFF"/>
        </w:rPr>
        <w:t>              </w:t>
      </w:r>
    </w:p>
    <w:p>
      <w:pPr>
        <w:widowControl/>
        <w:spacing w:line="210" w:lineRule="atLeast"/>
        <w:ind w:firstLine="65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投标人：</w:t>
      </w:r>
      <w:r>
        <w:rPr>
          <w:rFonts w:hint="eastAsia" w:ascii="仿宋" w:hAnsi="仿宋" w:eastAsia="仿宋" w:cs="仿宋"/>
          <w:kern w:val="0"/>
          <w:sz w:val="28"/>
          <w:szCs w:val="28"/>
          <w:u w:val="single"/>
          <w:shd w:val="clear" w:color="auto" w:fill="FFFFFF"/>
        </w:rPr>
        <w:t>             </w:t>
      </w:r>
      <w:r>
        <w:rPr>
          <w:rFonts w:hint="eastAsia" w:ascii="仿宋" w:hAnsi="仿宋" w:eastAsia="仿宋" w:cs="仿宋"/>
          <w:kern w:val="0"/>
          <w:sz w:val="28"/>
          <w:szCs w:val="28"/>
          <w:shd w:val="clear" w:color="auto" w:fill="FFFFFF"/>
        </w:rPr>
        <w:t> （盖单位印章）</w:t>
      </w:r>
    </w:p>
    <w:p>
      <w:pPr>
        <w:widowControl/>
        <w:spacing w:line="210" w:lineRule="atLeast"/>
        <w:ind w:left="140" w:firstLine="42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法人代表：</w:t>
      </w:r>
      <w:r>
        <w:rPr>
          <w:rFonts w:hint="eastAsia" w:ascii="仿宋" w:hAnsi="仿宋" w:eastAsia="仿宋" w:cs="仿宋"/>
          <w:kern w:val="0"/>
          <w:sz w:val="28"/>
          <w:szCs w:val="28"/>
          <w:u w:val="single"/>
          <w:shd w:val="clear" w:color="auto" w:fill="FFFFFF"/>
        </w:rPr>
        <w:t>             </w:t>
      </w:r>
      <w:r>
        <w:rPr>
          <w:rFonts w:hint="eastAsia" w:ascii="仿宋" w:hAnsi="仿宋" w:eastAsia="仿宋" w:cs="仿宋"/>
          <w:kern w:val="0"/>
          <w:sz w:val="28"/>
          <w:szCs w:val="28"/>
          <w:shd w:val="clear" w:color="auto" w:fill="FFFFFF"/>
        </w:rPr>
        <w:t>（盖章或签字）</w:t>
      </w:r>
    </w:p>
    <w:p>
      <w:pPr>
        <w:widowControl/>
        <w:spacing w:line="210" w:lineRule="atLeast"/>
        <w:ind w:left="140" w:firstLine="42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法人代表身份证号码：</w:t>
      </w:r>
      <w:r>
        <w:rPr>
          <w:rFonts w:hint="eastAsia" w:ascii="仿宋" w:hAnsi="仿宋" w:eastAsia="仿宋" w:cs="仿宋"/>
          <w:kern w:val="0"/>
          <w:sz w:val="28"/>
          <w:szCs w:val="28"/>
          <w:u w:val="single"/>
          <w:shd w:val="clear" w:color="auto" w:fill="FFFFFF"/>
        </w:rPr>
        <w:t>                   </w:t>
      </w:r>
    </w:p>
    <w:p>
      <w:pPr>
        <w:widowControl/>
        <w:spacing w:line="210" w:lineRule="atLeast"/>
        <w:ind w:left="140" w:firstLine="224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   日期:    年   月   日      </w:t>
      </w:r>
      <w:r>
        <w:rPr>
          <w:rFonts w:hint="eastAsia" w:ascii="仿宋" w:hAnsi="仿宋" w:eastAsia="仿宋" w:cs="仿宋"/>
          <w:color w:val="6E6130"/>
          <w:kern w:val="0"/>
          <w:sz w:val="28"/>
          <w:szCs w:val="28"/>
          <w:shd w:val="clear" w:color="auto" w:fill="FFFFFF"/>
        </w:rPr>
        <w:t>   </w:t>
      </w:r>
    </w:p>
    <w:p>
      <w:pPr>
        <w:widowControl/>
        <w:spacing w:line="21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 </w:t>
      </w:r>
    </w:p>
    <w:p>
      <w:pPr>
        <w:widowControl/>
        <w:spacing w:line="320" w:lineRule="atLeast"/>
        <w:jc w:val="center"/>
        <w:rPr>
          <w:rFonts w:hint="eastAsia" w:ascii="仿宋" w:hAnsi="仿宋" w:eastAsia="仿宋" w:cs="仿宋"/>
          <w:kern w:val="0"/>
          <w:sz w:val="28"/>
          <w:szCs w:val="28"/>
        </w:rPr>
      </w:pPr>
      <w:r>
        <w:rPr>
          <w:rFonts w:hint="eastAsia" w:ascii="仿宋" w:hAnsi="仿宋" w:eastAsia="仿宋" w:cs="仿宋"/>
          <w:kern w:val="0"/>
          <w:sz w:val="28"/>
          <w:szCs w:val="28"/>
        </w:rPr>
        <w:t>二、营业执照复印件</w:t>
      </w:r>
    </w:p>
    <w:p>
      <w:pPr>
        <w:widowControl/>
        <w:spacing w:line="246" w:lineRule="atLeast"/>
        <w:jc w:val="center"/>
        <w:outlineLvl w:val="2"/>
        <w:rPr>
          <w:rFonts w:hint="eastAsia" w:ascii="仿宋" w:hAnsi="仿宋" w:eastAsia="仿宋" w:cs="仿宋"/>
          <w:kern w:val="0"/>
          <w:sz w:val="28"/>
          <w:szCs w:val="28"/>
        </w:rPr>
      </w:pPr>
      <w:r>
        <w:rPr>
          <w:rFonts w:hint="eastAsia" w:ascii="仿宋" w:hAnsi="仿宋" w:eastAsia="仿宋" w:cs="仿宋"/>
          <w:b/>
          <w:bCs/>
          <w:kern w:val="0"/>
          <w:sz w:val="28"/>
          <w:szCs w:val="28"/>
        </w:rPr>
        <w:t>三、投标函（格式）</w:t>
      </w:r>
    </w:p>
    <w:p>
      <w:pPr>
        <w:widowControl/>
        <w:spacing w:line="210" w:lineRule="atLeast"/>
        <w:jc w:val="center"/>
        <w:rPr>
          <w:rFonts w:hint="eastAsia" w:ascii="仿宋" w:hAnsi="仿宋" w:eastAsia="仿宋" w:cs="仿宋"/>
          <w:kern w:val="0"/>
          <w:sz w:val="28"/>
          <w:szCs w:val="28"/>
        </w:rPr>
      </w:pPr>
      <w:r>
        <w:rPr>
          <w:rFonts w:hint="eastAsia" w:ascii="仿宋" w:hAnsi="仿宋" w:eastAsia="仿宋" w:cs="仿宋"/>
          <w:b/>
          <w:bCs/>
          <w:kern w:val="0"/>
          <w:sz w:val="28"/>
          <w:szCs w:val="28"/>
        </w:rPr>
        <w:t>投标函</w:t>
      </w:r>
    </w:p>
    <w:p>
      <w:pPr>
        <w:widowControl/>
        <w:spacing w:line="210" w:lineRule="atLeast"/>
        <w:jc w:val="left"/>
        <w:rPr>
          <w:rFonts w:hint="eastAsia" w:ascii="仿宋" w:hAnsi="仿宋" w:eastAsia="仿宋" w:cs="仿宋"/>
          <w:kern w:val="0"/>
          <w:sz w:val="28"/>
          <w:szCs w:val="28"/>
        </w:rPr>
      </w:pPr>
      <w:r>
        <w:rPr>
          <w:rFonts w:hint="eastAsia" w:ascii="仿宋" w:hAnsi="仿宋" w:eastAsia="仿宋" w:cs="仿宋"/>
          <w:b/>
          <w:bCs/>
          <w:kern w:val="0"/>
          <w:sz w:val="28"/>
          <w:szCs w:val="28"/>
        </w:rPr>
        <w:t>致：无为</w:t>
      </w:r>
      <w:r>
        <w:rPr>
          <w:rFonts w:hint="eastAsia" w:ascii="仿宋" w:hAnsi="仿宋" w:eastAsia="仿宋" w:cs="仿宋"/>
          <w:b/>
          <w:bCs/>
          <w:kern w:val="0"/>
          <w:sz w:val="28"/>
          <w:szCs w:val="28"/>
          <w:lang w:val="en-US" w:eastAsia="zh-CN"/>
        </w:rPr>
        <w:t>市</w:t>
      </w:r>
      <w:r>
        <w:rPr>
          <w:rFonts w:hint="eastAsia" w:ascii="仿宋" w:hAnsi="仿宋" w:eastAsia="仿宋" w:cs="仿宋"/>
          <w:b/>
          <w:bCs/>
          <w:kern w:val="0"/>
          <w:sz w:val="28"/>
          <w:szCs w:val="28"/>
        </w:rPr>
        <w:t>中医医院</w:t>
      </w:r>
    </w:p>
    <w:p>
      <w:pPr>
        <w:widowControl/>
        <w:spacing w:line="210" w:lineRule="atLeast"/>
        <w:ind w:firstLine="37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1、在研究了</w:t>
      </w:r>
      <w:r>
        <w:rPr>
          <w:rFonts w:hint="eastAsia" w:ascii="仿宋" w:hAnsi="仿宋" w:eastAsia="仿宋" w:cs="仿宋"/>
          <w:kern w:val="0"/>
          <w:sz w:val="28"/>
          <w:szCs w:val="28"/>
          <w:u w:val="single"/>
          <w:shd w:val="clear" w:color="auto" w:fill="FFFFFF"/>
        </w:rPr>
        <w:t>     项目名称及编号（如为分包项目注明包号或标段号）       </w:t>
      </w:r>
      <w:r>
        <w:rPr>
          <w:rFonts w:hint="eastAsia" w:ascii="仿宋" w:hAnsi="仿宋" w:eastAsia="仿宋" w:cs="仿宋"/>
          <w:kern w:val="0"/>
          <w:sz w:val="28"/>
          <w:szCs w:val="28"/>
          <w:shd w:val="clear" w:color="auto" w:fill="FFFFFF"/>
        </w:rPr>
        <w:t>招标文件（含补充文件）后，我们愿意按人民币</w:t>
      </w:r>
      <w:r>
        <w:rPr>
          <w:rFonts w:hint="eastAsia" w:ascii="仿宋" w:hAnsi="仿宋" w:eastAsia="仿宋" w:cs="仿宋"/>
          <w:kern w:val="0"/>
          <w:sz w:val="28"/>
          <w:szCs w:val="28"/>
        </w:rPr>
        <w:t>大写</w:t>
      </w:r>
      <w:r>
        <w:rPr>
          <w:rFonts w:hint="eastAsia" w:ascii="仿宋" w:hAnsi="仿宋" w:eastAsia="仿宋" w:cs="仿宋"/>
          <w:color w:val="0000FF"/>
          <w:kern w:val="0"/>
          <w:sz w:val="28"/>
          <w:szCs w:val="28"/>
          <w:u w:val="single"/>
        </w:rPr>
        <w:t>******</w:t>
      </w:r>
      <w:r>
        <w:rPr>
          <w:rFonts w:hint="eastAsia" w:ascii="仿宋" w:hAnsi="仿宋" w:eastAsia="仿宋" w:cs="仿宋"/>
          <w:kern w:val="0"/>
          <w:sz w:val="28"/>
          <w:szCs w:val="28"/>
        </w:rPr>
        <w:t>元（小写</w:t>
      </w:r>
      <w:r>
        <w:rPr>
          <w:rFonts w:hint="eastAsia" w:ascii="仿宋" w:hAnsi="仿宋" w:eastAsia="仿宋" w:cs="仿宋"/>
          <w:color w:val="0000FF"/>
          <w:kern w:val="0"/>
          <w:sz w:val="28"/>
          <w:szCs w:val="28"/>
          <w:u w:val="single"/>
        </w:rPr>
        <w:t>*****</w:t>
      </w:r>
      <w:r>
        <w:rPr>
          <w:rFonts w:hint="eastAsia" w:ascii="仿宋" w:hAnsi="仿宋" w:eastAsia="仿宋" w:cs="仿宋"/>
          <w:kern w:val="0"/>
          <w:sz w:val="28"/>
          <w:szCs w:val="28"/>
          <w:shd w:val="clear" w:color="auto" w:fill="FFFFFF"/>
        </w:rPr>
        <w:t>）的</w:t>
      </w:r>
      <w:r>
        <w:rPr>
          <w:rFonts w:hint="eastAsia" w:ascii="仿宋" w:hAnsi="仿宋" w:eastAsia="仿宋" w:cs="仿宋"/>
          <w:kern w:val="0"/>
          <w:sz w:val="28"/>
          <w:szCs w:val="28"/>
        </w:rPr>
        <w:t>投标报价并按上述清单、合同条款、工程建设标准的条件要求承包上述工程的施工、竣工，并承担任何质量缺陷保修责任。</w:t>
      </w:r>
    </w:p>
    <w:p>
      <w:pPr>
        <w:widowControl/>
        <w:spacing w:line="210" w:lineRule="atLeast"/>
        <w:ind w:firstLine="330"/>
        <w:jc w:val="left"/>
        <w:rPr>
          <w:rFonts w:hint="eastAsia" w:ascii="仿宋" w:hAnsi="仿宋" w:eastAsia="仿宋" w:cs="仿宋"/>
          <w:kern w:val="0"/>
          <w:sz w:val="28"/>
          <w:szCs w:val="28"/>
        </w:rPr>
      </w:pPr>
      <w:r>
        <w:rPr>
          <w:rFonts w:hint="eastAsia" w:ascii="仿宋" w:hAnsi="仿宋" w:eastAsia="仿宋" w:cs="仿宋"/>
          <w:kern w:val="0"/>
          <w:sz w:val="28"/>
          <w:szCs w:val="28"/>
        </w:rPr>
        <w:t>2、我方已详细审核全部招标文件，包括修改文件（如有时）及有关附件。</w:t>
      </w:r>
    </w:p>
    <w:p>
      <w:pPr>
        <w:widowControl/>
        <w:spacing w:line="210" w:lineRule="atLeast"/>
        <w:ind w:firstLine="37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3、我们同意从规定的开标之日起56个日历天的投标书有效期内严格遵守投标文件的各项承诺。在此期限届满之前，本投标书始终将对我方具有约束力，并随时接受中标。</w:t>
      </w:r>
    </w:p>
    <w:p>
      <w:pPr>
        <w:widowControl/>
        <w:spacing w:line="210" w:lineRule="atLeast"/>
        <w:ind w:firstLine="37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4、在合同书正式签署生效之前，本投标书连同你单位的中标通知书将构成我们双方之间共同遵守的文件，对双方具有约束力。</w:t>
      </w:r>
    </w:p>
    <w:p>
      <w:pPr>
        <w:widowControl/>
        <w:spacing w:line="210" w:lineRule="atLeast"/>
        <w:ind w:firstLine="370"/>
        <w:jc w:val="left"/>
        <w:rPr>
          <w:rFonts w:hint="eastAsia" w:ascii="仿宋" w:hAnsi="仿宋" w:eastAsia="仿宋" w:cs="仿宋"/>
          <w:kern w:val="0"/>
          <w:sz w:val="28"/>
          <w:szCs w:val="28"/>
        </w:rPr>
      </w:pPr>
      <w:r>
        <w:rPr>
          <w:rFonts w:hint="eastAsia" w:ascii="仿宋" w:hAnsi="仿宋" w:eastAsia="仿宋" w:cs="仿宋"/>
          <w:kern w:val="0"/>
          <w:sz w:val="28"/>
          <w:szCs w:val="28"/>
          <w:shd w:val="clear" w:color="auto" w:fill="FFFFFF"/>
        </w:rPr>
        <w:t>5、我们理解你单位不负担我们的任何投标费用。</w:t>
      </w:r>
    </w:p>
    <w:p>
      <w:pPr>
        <w:widowControl/>
        <w:spacing w:line="210" w:lineRule="atLeast"/>
        <w:ind w:firstLine="330"/>
        <w:jc w:val="left"/>
        <w:rPr>
          <w:rFonts w:hint="eastAsia" w:ascii="仿宋" w:hAnsi="仿宋" w:eastAsia="仿宋" w:cs="仿宋"/>
          <w:kern w:val="0"/>
          <w:sz w:val="28"/>
          <w:szCs w:val="28"/>
        </w:rPr>
      </w:pPr>
      <w:r>
        <w:rPr>
          <w:rFonts w:hint="eastAsia" w:ascii="仿宋" w:hAnsi="仿宋" w:eastAsia="仿宋" w:cs="仿宋"/>
          <w:kern w:val="0"/>
          <w:sz w:val="28"/>
          <w:szCs w:val="28"/>
        </w:rPr>
        <w:t>6、除非另外达成协议并生效，你方的中标通知书和本投标文件将成为约束双方的合同文件的组成部分。</w:t>
      </w:r>
    </w:p>
    <w:p>
      <w:pPr>
        <w:widowControl/>
        <w:spacing w:line="210" w:lineRule="atLeast"/>
        <w:ind w:left="670"/>
        <w:jc w:val="left"/>
        <w:rPr>
          <w:rFonts w:hint="eastAsia" w:ascii="仿宋" w:hAnsi="仿宋" w:eastAsia="仿宋" w:cs="仿宋"/>
          <w:kern w:val="0"/>
          <w:sz w:val="28"/>
          <w:szCs w:val="28"/>
        </w:rPr>
      </w:pPr>
      <w:r>
        <w:rPr>
          <w:rFonts w:hint="eastAsia" w:ascii="仿宋" w:hAnsi="仿宋" w:eastAsia="仿宋" w:cs="仿宋"/>
          <w:kern w:val="0"/>
          <w:sz w:val="28"/>
          <w:szCs w:val="28"/>
        </w:rPr>
        <w:t>         投 标 人：</w:t>
      </w:r>
      <w:r>
        <w:rPr>
          <w:rFonts w:hint="eastAsia" w:ascii="仿宋" w:hAnsi="仿宋" w:eastAsia="仿宋" w:cs="仿宋"/>
          <w:kern w:val="0"/>
          <w:sz w:val="28"/>
          <w:szCs w:val="28"/>
          <w:u w:val="single"/>
        </w:rPr>
        <w:t>                    （盖章）   </w:t>
      </w:r>
    </w:p>
    <w:p>
      <w:pPr>
        <w:widowControl/>
        <w:spacing w:line="210" w:lineRule="atLeast"/>
        <w:ind w:left="670"/>
        <w:jc w:val="left"/>
        <w:rPr>
          <w:rFonts w:hint="eastAsia" w:ascii="仿宋" w:hAnsi="仿宋" w:eastAsia="仿宋" w:cs="仿宋"/>
          <w:kern w:val="0"/>
          <w:sz w:val="28"/>
          <w:szCs w:val="28"/>
        </w:rPr>
      </w:pPr>
      <w:r>
        <w:rPr>
          <w:rFonts w:hint="eastAsia" w:ascii="仿宋" w:hAnsi="仿宋" w:eastAsia="仿宋" w:cs="仿宋"/>
          <w:kern w:val="0"/>
          <w:sz w:val="28"/>
          <w:szCs w:val="28"/>
        </w:rPr>
        <w:t>         单位地址：</w:t>
      </w:r>
      <w:r>
        <w:rPr>
          <w:rFonts w:hint="eastAsia" w:ascii="仿宋" w:hAnsi="仿宋" w:eastAsia="仿宋" w:cs="仿宋"/>
          <w:kern w:val="0"/>
          <w:sz w:val="28"/>
          <w:szCs w:val="28"/>
          <w:u w:val="single"/>
        </w:rPr>
        <w:t>                    </w:t>
      </w:r>
    </w:p>
    <w:p>
      <w:pPr>
        <w:widowControl/>
        <w:spacing w:line="210" w:lineRule="atLeast"/>
        <w:ind w:left="670"/>
        <w:jc w:val="left"/>
        <w:rPr>
          <w:rFonts w:hint="eastAsia" w:ascii="仿宋" w:hAnsi="仿宋" w:eastAsia="仿宋" w:cs="仿宋"/>
          <w:kern w:val="0"/>
          <w:sz w:val="28"/>
          <w:szCs w:val="28"/>
        </w:rPr>
      </w:pPr>
      <w:r>
        <w:rPr>
          <w:rFonts w:hint="eastAsia" w:ascii="仿宋" w:hAnsi="仿宋" w:eastAsia="仿宋" w:cs="仿宋"/>
          <w:kern w:val="0"/>
          <w:sz w:val="28"/>
          <w:szCs w:val="28"/>
        </w:rPr>
        <w:t>         法定代表人或其委托代理人：</w:t>
      </w:r>
      <w:r>
        <w:rPr>
          <w:rFonts w:hint="eastAsia" w:ascii="仿宋" w:hAnsi="仿宋" w:eastAsia="仿宋" w:cs="仿宋"/>
          <w:kern w:val="0"/>
          <w:sz w:val="28"/>
          <w:szCs w:val="28"/>
          <w:u w:val="single"/>
        </w:rPr>
        <w:t>    （签字或盖章）</w:t>
      </w:r>
    </w:p>
    <w:p>
      <w:pPr>
        <w:widowControl/>
        <w:spacing w:line="210" w:lineRule="atLeast"/>
        <w:ind w:left="670"/>
        <w:jc w:val="left"/>
        <w:rPr>
          <w:rFonts w:hint="eastAsia" w:ascii="仿宋" w:hAnsi="仿宋" w:eastAsia="仿宋" w:cs="仿宋"/>
          <w:kern w:val="0"/>
          <w:sz w:val="28"/>
          <w:szCs w:val="28"/>
        </w:rPr>
      </w:pPr>
      <w:r>
        <w:rPr>
          <w:rFonts w:hint="eastAsia" w:ascii="仿宋" w:hAnsi="仿宋" w:eastAsia="仿宋" w:cs="仿宋"/>
          <w:kern w:val="0"/>
          <w:sz w:val="28"/>
          <w:szCs w:val="28"/>
        </w:rPr>
        <w:t>                                                日期：_____年____月____日</w:t>
      </w:r>
    </w:p>
    <w:p>
      <w:pPr>
        <w:rPr>
          <w:rFonts w:hint="eastAsia" w:ascii="仿宋" w:hAnsi="仿宋" w:eastAsia="仿宋" w:cs="仿宋"/>
          <w:sz w:val="28"/>
          <w:szCs w:val="28"/>
        </w:rPr>
      </w:pPr>
    </w:p>
    <w:p>
      <w:pPr>
        <w:pStyle w:val="10"/>
        <w:tabs>
          <w:tab w:val="left" w:pos="6573"/>
          <w:tab w:val="left" w:pos="7173"/>
        </w:tabs>
        <w:spacing w:before="66"/>
        <w:rPr>
          <w:sz w:val="28"/>
          <w:szCs w:val="28"/>
          <w:lang w:val="en-US"/>
        </w:rPr>
      </w:pPr>
    </w:p>
    <w:sectPr>
      <w:headerReference r:id="rId5" w:type="default"/>
      <w:footerReference r:id="rId6" w:type="default"/>
      <w:pgSz w:w="11910" w:h="16840"/>
      <w:pgMar w:top="1380" w:right="900" w:bottom="1500" w:left="1140" w:header="631" w:footer="131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3tjc0BAACn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S3tjc0BAACnAwAADgAAAAAAAAABACAAAAAeAQAAZHJzL2Uy&#10;b0RvYy54bWxQSwUGAAAAAAYABgBZAQAAXQ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rAS80BAACn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ZrAS80BAACnAwAADgAAAAAAAAABACAAAAAeAQAAZHJzL2Uy&#10;b0RvYy54bWxQSwUGAAAAAAYABgBZAQAAXQUAAAAA&#10;">
              <v:fill on="f" focussize="0,0"/>
              <v:stroke on="f"/>
              <v:imagedata o:title=""/>
              <o:lock v:ext="edit" aspectratio="f"/>
              <v:textbox inset="0mm,0mm,0mm,0mm" style="mso-fit-shape-to-text:t;">
                <w:txbxContent>
                  <w:p>
                    <w:pPr>
                      <w:pStyle w:val="11"/>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45258240" behindDoc="1" locked="0" layoutInCell="1" allowOverlap="1">
              <wp:simplePos x="0" y="0"/>
              <wp:positionH relativeFrom="page">
                <wp:posOffset>3850005</wp:posOffset>
              </wp:positionH>
              <wp:positionV relativeFrom="page">
                <wp:posOffset>9715500</wp:posOffset>
              </wp:positionV>
              <wp:extent cx="166370" cy="152400"/>
              <wp:effectExtent l="0" t="0" r="0" b="0"/>
              <wp:wrapNone/>
              <wp:docPr id="8" name="文本框 103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a:effectLst/>
                    </wps:spPr>
                    <wps:txbx>
                      <w:txbxContent>
                        <w:p>
                          <w:pPr>
                            <w:spacing w:before="12"/>
                            <w:ind w:left="40"/>
                            <w:rPr>
                              <w:rFonts w:ascii="Times New Roman"/>
                              <w:sz w:val="18"/>
                            </w:rPr>
                          </w:pPr>
                        </w:p>
                      </w:txbxContent>
                    </wps:txbx>
                    <wps:bodyPr lIns="0" tIns="0" rIns="0" bIns="0" upright="1"/>
                  </wps:wsp>
                </a:graphicData>
              </a:graphic>
            </wp:anchor>
          </w:drawing>
        </mc:Choice>
        <mc:Fallback>
          <w:pict>
            <v:shape id="文本框 1031" o:spid="_x0000_s1026" o:spt="202" type="#_x0000_t202" style="position:absolute;left:0pt;margin-left:303.15pt;margin-top:765pt;height:12pt;width:13.1pt;mso-position-horizontal-relative:page;mso-position-vertical-relative:page;z-index:-258058240;mso-width-relative:page;mso-height-relative:page;" filled="f" stroked="f" coordsize="21600,21600" o:gfxdata="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qOfV9oAAAANAQAADwAAAAAAAAABACAAAAAiAAAAZHJzL2Rvd25yZXYu&#10;eG1sUEsBAhQAFAAAAAgAh07iQF8waqDAAQAAggMAAA4AAAAAAAAAAQAgAAAAKQEAAGRycy9lMm9E&#10;b2MueG1sUEsFBgAAAAAGAAYAWQEAAFsFAAAAAA==&#10;">
              <v:fill on="f" focussize="0,0"/>
              <v:stroke on="f"/>
              <v:imagedata o:title=""/>
              <o:lock v:ext="edit" aspectratio="f"/>
              <v:textbox inset="0mm,0mm,0mm,0mm">
                <w:txbxContent>
                  <w:p>
                    <w:pPr>
                      <w:spacing w:before="12"/>
                      <w:ind w:left="40"/>
                      <w:rPr>
                        <w:rFonts w:ascii="Times New Roman"/>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7FD306"/>
    <w:multiLevelType w:val="singleLevel"/>
    <w:tmpl w:val="AC7FD306"/>
    <w:lvl w:ilvl="0" w:tentative="0">
      <w:start w:val="1"/>
      <w:numFmt w:val="decimal"/>
      <w:suff w:val="nothing"/>
      <w:lvlText w:val="%1，"/>
      <w:lvlJc w:val="left"/>
    </w:lvl>
  </w:abstractNum>
  <w:abstractNum w:abstractNumId="1">
    <w:nsid w:val="CF092B84"/>
    <w:multiLevelType w:val="multilevel"/>
    <w:tmpl w:val="CF092B84"/>
    <w:lvl w:ilvl="0" w:tentative="0">
      <w:start w:val="1"/>
      <w:numFmt w:val="decimal"/>
      <w:lvlText w:val="%1."/>
      <w:lvlJc w:val="left"/>
      <w:pPr>
        <w:ind w:left="230" w:hanging="184"/>
      </w:pPr>
      <w:rPr>
        <w:rFonts w:hint="default" w:ascii="Calibri" w:hAnsi="Calibri" w:eastAsia="Calibri" w:cs="Calibri"/>
        <w:spacing w:val="-1"/>
        <w:w w:val="100"/>
        <w:sz w:val="22"/>
        <w:szCs w:val="22"/>
        <w:lang w:val="zh-CN" w:eastAsia="zh-CN" w:bidi="zh-CN"/>
      </w:rPr>
    </w:lvl>
    <w:lvl w:ilvl="1" w:tentative="0">
      <w:start w:val="0"/>
      <w:numFmt w:val="bullet"/>
      <w:lvlText w:val="•"/>
      <w:lvlJc w:val="left"/>
      <w:pPr>
        <w:ind w:left="1226" w:hanging="184"/>
      </w:pPr>
      <w:rPr>
        <w:rFonts w:hint="default"/>
        <w:lang w:val="zh-CN" w:eastAsia="zh-CN" w:bidi="zh-CN"/>
      </w:rPr>
    </w:lvl>
    <w:lvl w:ilvl="2" w:tentative="0">
      <w:start w:val="0"/>
      <w:numFmt w:val="bullet"/>
      <w:lvlText w:val="•"/>
      <w:lvlJc w:val="left"/>
      <w:pPr>
        <w:ind w:left="2213" w:hanging="184"/>
      </w:pPr>
      <w:rPr>
        <w:rFonts w:hint="default"/>
        <w:lang w:val="zh-CN" w:eastAsia="zh-CN" w:bidi="zh-CN"/>
      </w:rPr>
    </w:lvl>
    <w:lvl w:ilvl="3" w:tentative="0">
      <w:start w:val="0"/>
      <w:numFmt w:val="bullet"/>
      <w:lvlText w:val="•"/>
      <w:lvlJc w:val="left"/>
      <w:pPr>
        <w:ind w:left="3200" w:hanging="184"/>
      </w:pPr>
      <w:rPr>
        <w:rFonts w:hint="default"/>
        <w:lang w:val="zh-CN" w:eastAsia="zh-CN" w:bidi="zh-CN"/>
      </w:rPr>
    </w:lvl>
    <w:lvl w:ilvl="4" w:tentative="0">
      <w:start w:val="0"/>
      <w:numFmt w:val="bullet"/>
      <w:lvlText w:val="•"/>
      <w:lvlJc w:val="left"/>
      <w:pPr>
        <w:ind w:left="4186" w:hanging="184"/>
      </w:pPr>
      <w:rPr>
        <w:rFonts w:hint="default"/>
        <w:lang w:val="zh-CN" w:eastAsia="zh-CN" w:bidi="zh-CN"/>
      </w:rPr>
    </w:lvl>
    <w:lvl w:ilvl="5" w:tentative="0">
      <w:start w:val="0"/>
      <w:numFmt w:val="bullet"/>
      <w:lvlText w:val="•"/>
      <w:lvlJc w:val="left"/>
      <w:pPr>
        <w:ind w:left="5173" w:hanging="184"/>
      </w:pPr>
      <w:rPr>
        <w:rFonts w:hint="default"/>
        <w:lang w:val="zh-CN" w:eastAsia="zh-CN" w:bidi="zh-CN"/>
      </w:rPr>
    </w:lvl>
    <w:lvl w:ilvl="6" w:tentative="0">
      <w:start w:val="0"/>
      <w:numFmt w:val="bullet"/>
      <w:lvlText w:val="•"/>
      <w:lvlJc w:val="left"/>
      <w:pPr>
        <w:ind w:left="6160" w:hanging="184"/>
      </w:pPr>
      <w:rPr>
        <w:rFonts w:hint="default"/>
        <w:lang w:val="zh-CN" w:eastAsia="zh-CN" w:bidi="zh-CN"/>
      </w:rPr>
    </w:lvl>
    <w:lvl w:ilvl="7" w:tentative="0">
      <w:start w:val="0"/>
      <w:numFmt w:val="bullet"/>
      <w:lvlText w:val="•"/>
      <w:lvlJc w:val="left"/>
      <w:pPr>
        <w:ind w:left="7146" w:hanging="184"/>
      </w:pPr>
      <w:rPr>
        <w:rFonts w:hint="default"/>
        <w:lang w:val="zh-CN" w:eastAsia="zh-CN" w:bidi="zh-CN"/>
      </w:rPr>
    </w:lvl>
    <w:lvl w:ilvl="8" w:tentative="0">
      <w:start w:val="0"/>
      <w:numFmt w:val="bullet"/>
      <w:lvlText w:val="•"/>
      <w:lvlJc w:val="left"/>
      <w:pPr>
        <w:ind w:left="8133" w:hanging="184"/>
      </w:pPr>
      <w:rPr>
        <w:rFonts w:hint="default"/>
        <w:lang w:val="zh-CN" w:eastAsia="zh-CN" w:bidi="zh-CN"/>
      </w:rPr>
    </w:lvl>
  </w:abstractNum>
  <w:abstractNum w:abstractNumId="2">
    <w:nsid w:val="F36F556B"/>
    <w:multiLevelType w:val="singleLevel"/>
    <w:tmpl w:val="F36F556B"/>
    <w:lvl w:ilvl="0" w:tentative="0">
      <w:start w:val="3"/>
      <w:numFmt w:val="chineseCounting"/>
      <w:suff w:val="space"/>
      <w:lvlText w:val="第%1章"/>
      <w:lvlJc w:val="left"/>
      <w:rPr>
        <w:rFonts w:hint="eastAsia"/>
      </w:rPr>
    </w:lvl>
  </w:abstractNum>
  <w:abstractNum w:abstractNumId="3">
    <w:nsid w:val="0053208E"/>
    <w:multiLevelType w:val="multilevel"/>
    <w:tmpl w:val="0053208E"/>
    <w:lvl w:ilvl="0" w:tentative="0">
      <w:start w:val="1"/>
      <w:numFmt w:val="decimal"/>
      <w:lvlText w:val="（%1）"/>
      <w:lvlJc w:val="left"/>
      <w:pPr>
        <w:ind w:left="118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360" w:hanging="601"/>
      </w:pPr>
      <w:rPr>
        <w:rFonts w:hint="default"/>
        <w:lang w:val="zh-CN" w:eastAsia="zh-CN" w:bidi="zh-CN"/>
      </w:rPr>
    </w:lvl>
    <w:lvl w:ilvl="2" w:tentative="0">
      <w:start w:val="0"/>
      <w:numFmt w:val="bullet"/>
      <w:lvlText w:val="•"/>
      <w:lvlJc w:val="left"/>
      <w:pPr>
        <w:ind w:left="2300" w:hanging="601"/>
      </w:pPr>
      <w:rPr>
        <w:rFonts w:hint="default"/>
        <w:lang w:val="zh-CN" w:eastAsia="zh-CN" w:bidi="zh-CN"/>
      </w:rPr>
    </w:lvl>
    <w:lvl w:ilvl="3" w:tentative="0">
      <w:start w:val="0"/>
      <w:numFmt w:val="bullet"/>
      <w:lvlText w:val="•"/>
      <w:lvlJc w:val="left"/>
      <w:pPr>
        <w:ind w:left="3241" w:hanging="601"/>
      </w:pPr>
      <w:rPr>
        <w:rFonts w:hint="default"/>
        <w:lang w:val="zh-CN" w:eastAsia="zh-CN" w:bidi="zh-CN"/>
      </w:rPr>
    </w:lvl>
    <w:lvl w:ilvl="4" w:tentative="0">
      <w:start w:val="0"/>
      <w:numFmt w:val="bullet"/>
      <w:lvlText w:val="•"/>
      <w:lvlJc w:val="left"/>
      <w:pPr>
        <w:ind w:left="4182" w:hanging="601"/>
      </w:pPr>
      <w:rPr>
        <w:rFonts w:hint="default"/>
        <w:lang w:val="zh-CN" w:eastAsia="zh-CN" w:bidi="zh-CN"/>
      </w:rPr>
    </w:lvl>
    <w:lvl w:ilvl="5" w:tentative="0">
      <w:start w:val="0"/>
      <w:numFmt w:val="bullet"/>
      <w:lvlText w:val="•"/>
      <w:lvlJc w:val="left"/>
      <w:pPr>
        <w:ind w:left="5123" w:hanging="601"/>
      </w:pPr>
      <w:rPr>
        <w:rFonts w:hint="default"/>
        <w:lang w:val="zh-CN" w:eastAsia="zh-CN" w:bidi="zh-CN"/>
      </w:rPr>
    </w:lvl>
    <w:lvl w:ilvl="6" w:tentative="0">
      <w:start w:val="0"/>
      <w:numFmt w:val="bullet"/>
      <w:lvlText w:val="•"/>
      <w:lvlJc w:val="left"/>
      <w:pPr>
        <w:ind w:left="6063" w:hanging="601"/>
      </w:pPr>
      <w:rPr>
        <w:rFonts w:hint="default"/>
        <w:lang w:val="zh-CN" w:eastAsia="zh-CN" w:bidi="zh-CN"/>
      </w:rPr>
    </w:lvl>
    <w:lvl w:ilvl="7" w:tentative="0">
      <w:start w:val="0"/>
      <w:numFmt w:val="bullet"/>
      <w:lvlText w:val="•"/>
      <w:lvlJc w:val="left"/>
      <w:pPr>
        <w:ind w:left="7004" w:hanging="601"/>
      </w:pPr>
      <w:rPr>
        <w:rFonts w:hint="default"/>
        <w:lang w:val="zh-CN" w:eastAsia="zh-CN" w:bidi="zh-CN"/>
      </w:rPr>
    </w:lvl>
    <w:lvl w:ilvl="8" w:tentative="0">
      <w:start w:val="0"/>
      <w:numFmt w:val="bullet"/>
      <w:lvlText w:val="•"/>
      <w:lvlJc w:val="left"/>
      <w:pPr>
        <w:ind w:left="7945" w:hanging="601"/>
      </w:pPr>
      <w:rPr>
        <w:rFonts w:hint="default"/>
        <w:lang w:val="zh-CN" w:eastAsia="zh-CN" w:bidi="zh-CN"/>
      </w:rPr>
    </w:lvl>
  </w:abstractNum>
  <w:abstractNum w:abstractNumId="4">
    <w:nsid w:val="329F05B4"/>
    <w:multiLevelType w:val="singleLevel"/>
    <w:tmpl w:val="329F05B4"/>
    <w:lvl w:ilvl="0" w:tentative="0">
      <w:start w:val="1"/>
      <w:numFmt w:val="decimal"/>
      <w:suff w:val="nothing"/>
      <w:lvlText w:val="%1，"/>
      <w:lvlJc w:val="left"/>
    </w:lvl>
  </w:abstractNum>
  <w:abstractNum w:abstractNumId="5">
    <w:nsid w:val="339A7F46"/>
    <w:multiLevelType w:val="singleLevel"/>
    <w:tmpl w:val="339A7F46"/>
    <w:lvl w:ilvl="0" w:tentative="0">
      <w:start w:val="3"/>
      <w:numFmt w:val="decimal"/>
      <w:suff w:val="nothing"/>
      <w:lvlText w:val="%1、"/>
      <w:lvlJc w:val="left"/>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1,3"/>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3A"/>
    <w:rsid w:val="0065442E"/>
    <w:rsid w:val="00A5423A"/>
    <w:rsid w:val="00B3399D"/>
    <w:rsid w:val="00DF5700"/>
    <w:rsid w:val="01C14B14"/>
    <w:rsid w:val="01C40EB9"/>
    <w:rsid w:val="03731B4D"/>
    <w:rsid w:val="04B93115"/>
    <w:rsid w:val="04FE52CA"/>
    <w:rsid w:val="05866525"/>
    <w:rsid w:val="06350ED5"/>
    <w:rsid w:val="08035BAF"/>
    <w:rsid w:val="09326040"/>
    <w:rsid w:val="09702C40"/>
    <w:rsid w:val="09BA6E30"/>
    <w:rsid w:val="0A2A08E5"/>
    <w:rsid w:val="0C561567"/>
    <w:rsid w:val="0DEB65E3"/>
    <w:rsid w:val="102943F7"/>
    <w:rsid w:val="1039302C"/>
    <w:rsid w:val="10655A60"/>
    <w:rsid w:val="112A5267"/>
    <w:rsid w:val="11CF1247"/>
    <w:rsid w:val="123D580B"/>
    <w:rsid w:val="12C5234D"/>
    <w:rsid w:val="13C61C6F"/>
    <w:rsid w:val="148A5AB9"/>
    <w:rsid w:val="151B4364"/>
    <w:rsid w:val="158E670B"/>
    <w:rsid w:val="15AA69DA"/>
    <w:rsid w:val="15E14C8D"/>
    <w:rsid w:val="16F44077"/>
    <w:rsid w:val="17215575"/>
    <w:rsid w:val="17670FAD"/>
    <w:rsid w:val="19AE1E6E"/>
    <w:rsid w:val="1AB6396A"/>
    <w:rsid w:val="1B2D73BD"/>
    <w:rsid w:val="1B810BEB"/>
    <w:rsid w:val="1C6830FD"/>
    <w:rsid w:val="1D0D5DEC"/>
    <w:rsid w:val="1D6531EA"/>
    <w:rsid w:val="1ED61E5F"/>
    <w:rsid w:val="1F2221E9"/>
    <w:rsid w:val="20EC11BC"/>
    <w:rsid w:val="228C3EF1"/>
    <w:rsid w:val="22FE5D5B"/>
    <w:rsid w:val="23042FD3"/>
    <w:rsid w:val="238B0846"/>
    <w:rsid w:val="272707C1"/>
    <w:rsid w:val="2764075C"/>
    <w:rsid w:val="2817009D"/>
    <w:rsid w:val="288B0EAE"/>
    <w:rsid w:val="2AC56AD2"/>
    <w:rsid w:val="2D410463"/>
    <w:rsid w:val="2F2D4FE8"/>
    <w:rsid w:val="2F5829A1"/>
    <w:rsid w:val="302D4407"/>
    <w:rsid w:val="30A747EC"/>
    <w:rsid w:val="31850D87"/>
    <w:rsid w:val="344C7A32"/>
    <w:rsid w:val="34A05B19"/>
    <w:rsid w:val="36FA0A17"/>
    <w:rsid w:val="37453C01"/>
    <w:rsid w:val="383A6699"/>
    <w:rsid w:val="387610B3"/>
    <w:rsid w:val="39D0451B"/>
    <w:rsid w:val="3AAA2715"/>
    <w:rsid w:val="3D411579"/>
    <w:rsid w:val="3E6853A4"/>
    <w:rsid w:val="3EA929F9"/>
    <w:rsid w:val="3F094857"/>
    <w:rsid w:val="3FDA79C7"/>
    <w:rsid w:val="42927F1B"/>
    <w:rsid w:val="431E5C66"/>
    <w:rsid w:val="43D825C0"/>
    <w:rsid w:val="441A7326"/>
    <w:rsid w:val="44FE0A64"/>
    <w:rsid w:val="46727EC1"/>
    <w:rsid w:val="47066801"/>
    <w:rsid w:val="477075BD"/>
    <w:rsid w:val="49EA0057"/>
    <w:rsid w:val="4A786E7C"/>
    <w:rsid w:val="4B303632"/>
    <w:rsid w:val="4CE17A25"/>
    <w:rsid w:val="4D2F058E"/>
    <w:rsid w:val="52720DF3"/>
    <w:rsid w:val="52C22E62"/>
    <w:rsid w:val="55A434CC"/>
    <w:rsid w:val="55C356CF"/>
    <w:rsid w:val="5A3E0676"/>
    <w:rsid w:val="5ACC5015"/>
    <w:rsid w:val="5AD0266A"/>
    <w:rsid w:val="5C954AF4"/>
    <w:rsid w:val="5D910B55"/>
    <w:rsid w:val="5F3D3128"/>
    <w:rsid w:val="5F4A21E1"/>
    <w:rsid w:val="601E182F"/>
    <w:rsid w:val="61354AEB"/>
    <w:rsid w:val="619708F8"/>
    <w:rsid w:val="633E783E"/>
    <w:rsid w:val="63CE02C3"/>
    <w:rsid w:val="64CD1B68"/>
    <w:rsid w:val="679A1E88"/>
    <w:rsid w:val="6A2F0746"/>
    <w:rsid w:val="6A3E6E92"/>
    <w:rsid w:val="6A4E7B69"/>
    <w:rsid w:val="6C314FEE"/>
    <w:rsid w:val="6CC91ABC"/>
    <w:rsid w:val="6D1848A1"/>
    <w:rsid w:val="6EB7592B"/>
    <w:rsid w:val="6F2A0530"/>
    <w:rsid w:val="6FF96FD5"/>
    <w:rsid w:val="6FFC7B79"/>
    <w:rsid w:val="705A758A"/>
    <w:rsid w:val="7112015F"/>
    <w:rsid w:val="71243B87"/>
    <w:rsid w:val="71602025"/>
    <w:rsid w:val="73092A6C"/>
    <w:rsid w:val="73116E11"/>
    <w:rsid w:val="75123E14"/>
    <w:rsid w:val="766A2553"/>
    <w:rsid w:val="78737EDD"/>
    <w:rsid w:val="7A5A723D"/>
    <w:rsid w:val="7A7C15D5"/>
    <w:rsid w:val="7BB42D99"/>
    <w:rsid w:val="7DD44FB3"/>
    <w:rsid w:val="7EF43A36"/>
    <w:rsid w:val="7EFB7C78"/>
    <w:rsid w:val="7FC944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ind w:left="614" w:right="299"/>
      <w:jc w:val="center"/>
      <w:outlineLvl w:val="0"/>
    </w:pPr>
    <w:rPr>
      <w:b/>
      <w:bCs/>
      <w:sz w:val="32"/>
      <w:szCs w:val="32"/>
    </w:rPr>
  </w:style>
  <w:style w:type="paragraph" w:styleId="5">
    <w:name w:val="heading 2"/>
    <w:basedOn w:val="1"/>
    <w:next w:val="1"/>
    <w:qFormat/>
    <w:uiPriority w:val="1"/>
    <w:pPr>
      <w:spacing w:before="1"/>
      <w:ind w:left="115" w:right="425"/>
      <w:jc w:val="center"/>
      <w:outlineLvl w:val="1"/>
    </w:pPr>
    <w:rPr>
      <w:rFonts w:ascii="黑体" w:hAnsi="黑体" w:eastAsia="黑体" w:cs="黑体"/>
      <w:sz w:val="30"/>
      <w:szCs w:val="30"/>
    </w:rPr>
  </w:style>
  <w:style w:type="paragraph" w:styleId="6">
    <w:name w:val="heading 3"/>
    <w:basedOn w:val="1"/>
    <w:next w:val="1"/>
    <w:qFormat/>
    <w:uiPriority w:val="1"/>
    <w:pPr>
      <w:ind w:left="90"/>
      <w:outlineLvl w:val="2"/>
    </w:pPr>
    <w:rPr>
      <w:b/>
      <w:bCs/>
      <w:sz w:val="28"/>
      <w:szCs w:val="28"/>
    </w:rPr>
  </w:style>
  <w:style w:type="paragraph" w:styleId="7">
    <w:name w:val="heading 4"/>
    <w:basedOn w:val="1"/>
    <w:next w:val="1"/>
    <w:qFormat/>
    <w:uiPriority w:val="1"/>
    <w:pPr>
      <w:ind w:left="107"/>
      <w:outlineLvl w:val="3"/>
    </w:pPr>
    <w:rPr>
      <w:b/>
      <w:bCs/>
      <w:sz w:val="24"/>
      <w:szCs w:val="24"/>
    </w:rPr>
  </w:style>
  <w:style w:type="paragraph" w:styleId="8">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楷体_GB2312" w:eastAsia="楷体_GB2312"/>
      <w:sz w:val="32"/>
    </w:rPr>
  </w:style>
  <w:style w:type="paragraph" w:styleId="3">
    <w:name w:val="Body Text Indent"/>
    <w:basedOn w:val="1"/>
    <w:qFormat/>
    <w:uiPriority w:val="99"/>
    <w:pPr>
      <w:ind w:firstLine="600" w:firstLineChars="200"/>
    </w:pPr>
    <w:rPr>
      <w:sz w:val="30"/>
    </w:rPr>
  </w:style>
  <w:style w:type="paragraph" w:styleId="9">
    <w:name w:val="annotation text"/>
    <w:basedOn w:val="1"/>
    <w:qFormat/>
    <w:uiPriority w:val="0"/>
    <w:pPr>
      <w:jc w:val="left"/>
    </w:pPr>
  </w:style>
  <w:style w:type="paragraph" w:styleId="10">
    <w:name w:val="Body Text"/>
    <w:basedOn w:val="1"/>
    <w:qFormat/>
    <w:uiPriority w:val="1"/>
    <w:rPr>
      <w:sz w:val="24"/>
      <w:szCs w:val="24"/>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3">
    <w:name w:val="toc 1"/>
    <w:basedOn w:val="1"/>
    <w:next w:val="1"/>
    <w:qFormat/>
    <w:uiPriority w:val="1"/>
    <w:pPr>
      <w:spacing w:before="486"/>
      <w:ind w:left="107"/>
    </w:pPr>
    <w:rPr>
      <w:sz w:val="28"/>
      <w:szCs w:val="28"/>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00" w:hanging="421"/>
    </w:pPr>
  </w:style>
  <w:style w:type="paragraph" w:customStyle="1" w:styleId="1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253</Words>
  <Characters>1444</Characters>
  <Lines>12</Lines>
  <Paragraphs>3</Paragraphs>
  <TotalTime>6</TotalTime>
  <ScaleCrop>false</ScaleCrop>
  <LinksUpToDate>false</LinksUpToDate>
  <CharactersWithSpaces>1694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2021-01-16T07:39:00Z</dcterms:created>
  <dc:creator>后勤 盛飞</dc:creator>
  <cp:lastModifiedBy>季银生</cp:lastModifiedBy>
  <dcterms:modified xsi:type="dcterms:W3CDTF">2021-01-21T02:09:55Z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WPS 文字</vt:lpwstr>
  </property>
  <property fmtid="{D5CDD505-2E9C-101B-9397-08002B2CF9AE}" pid="4" name="LastSaved">
    <vt:filetime>2007-12-31T00:00:00Z</vt:filetime>
  </property>
  <property fmtid="{D5CDD505-2E9C-101B-9397-08002B2CF9AE}" pid="5" name="KSOProductBuildVer">
    <vt:lpwstr>2052-11.1.0.10314</vt:lpwstr>
  </property>
</Properties>
</file>